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75" w:rsidRPr="00486C65" w:rsidRDefault="00854134" w:rsidP="00112C9C">
      <w:pPr>
        <w:spacing w:after="20"/>
        <w:jc w:val="cente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rsidR="00854134" w:rsidRPr="00486C65" w:rsidRDefault="00AF7DE6" w:rsidP="00C267FD">
      <w:pPr>
        <w:spacing w:before="240" w:after="240"/>
        <w:jc w:val="center"/>
      </w:pPr>
      <w:r>
        <w:rPr>
          <w:rFonts w:ascii="Tahoma" w:hAnsi="Tahoma" w:cs="Tahoma"/>
          <w:b/>
          <w:i/>
          <w:sz w:val="32"/>
          <w:szCs w:val="32"/>
        </w:rPr>
        <w:t>ISVR-PRODUKTLISTE</w:t>
      </w:r>
    </w:p>
    <w:p w:rsidR="00F673DB" w:rsidRPr="00486C65" w:rsidRDefault="002A18CD" w:rsidP="008E2012">
      <w:pPr>
        <w:pStyle w:val="Firstpara"/>
        <w:ind w:left="0"/>
      </w:pPr>
      <w:r>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w:t>
      </w:r>
      <w:r w:rsidR="004513A9">
        <w:rPr>
          <w:rFonts w:ascii="Tahoma" w:hAnsi="Tahoma" w:cs="Tahoma"/>
        </w:rPr>
        <w:t>„</w:t>
      </w:r>
      <w:r>
        <w:rPr>
          <w:rFonts w:ascii="Tahoma" w:hAnsi="Tahoma" w:cs="Tahoma"/>
        </w:rPr>
        <w:t>Forschung &amp; Lehre-Vertrag</w:t>
      </w:r>
      <w:r w:rsidR="004513A9">
        <w:rPr>
          <w:rFonts w:ascii="Tahoma" w:hAnsi="Tahoma" w:cs="Tahoma"/>
        </w:rPr>
        <w:t>“</w:t>
      </w:r>
      <w:r>
        <w:rPr>
          <w:rFonts w:ascii="Tahoma" w:hAnsi="Tahoma" w:cs="Tahoma"/>
        </w:rPr>
        <w:t>).</w:t>
      </w:r>
    </w:p>
    <w:p w:rsidR="00F673DB" w:rsidRPr="00486C65" w:rsidRDefault="00F673DB" w:rsidP="008E2012">
      <w:pPr>
        <w:pStyle w:val="Firstpara"/>
        <w:ind w:left="0"/>
      </w:pPr>
    </w:p>
    <w:p w:rsidR="009F731B" w:rsidRPr="00486C65" w:rsidRDefault="009F731B" w:rsidP="008E2012"/>
    <w:p w:rsidR="00D26BFF" w:rsidRPr="00486C65" w:rsidRDefault="00A66C01" w:rsidP="008E2012">
      <w:pPr>
        <w:pStyle w:val="Heading2"/>
        <w:keepNext w:val="0"/>
        <w:spacing w:after="0"/>
        <w:jc w:val="left"/>
      </w:pPr>
      <w:r>
        <w:rPr>
          <w:rFonts w:ascii="Tahoma" w:hAnsi="Tahoma" w:cs="Tahoma"/>
          <w:color w:val="FF6600"/>
          <w:sz w:val="24"/>
          <w:szCs w:val="24"/>
        </w:rPr>
        <w:t>Änderungen an der ISVR-Produktliste</w:t>
      </w:r>
      <w:r>
        <w:rPr>
          <w:rFonts w:ascii="Tahoma" w:hAnsi="Tahoma" w:cs="Tahoma"/>
          <w:b w:val="0"/>
          <w:color w:val="FF6600"/>
        </w:rPr>
        <w:t xml:space="preserve"> </w:t>
      </w:r>
      <w:r>
        <w:rPr>
          <w:rFonts w:ascii="Tahoma" w:hAnsi="Tahoma" w:cs="Tahoma"/>
          <w:color w:val="FF6600"/>
          <w:sz w:val="24"/>
          <w:szCs w:val="24"/>
        </w:rPr>
        <w:t>November 2015</w:t>
      </w:r>
    </w:p>
    <w:p w:rsidR="00D26BFF" w:rsidRPr="00486C65" w:rsidRDefault="00D26BFF" w:rsidP="008E2012"/>
    <w:tbl>
      <w:tblPr>
        <w:tblStyle w:val="GridTable4-Accent61"/>
        <w:tblW w:w="10800" w:type="dxa"/>
        <w:tblInd w:w="122"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rsidTr="002C7F9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F77865" w:rsidRPr="00F21859" w:rsidTr="002C7F9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F77865" w:rsidRPr="00F21859" w:rsidTr="002C7F9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rsidR="00D26BFF" w:rsidRPr="00486C65" w:rsidRDefault="00D26BFF" w:rsidP="00C267FD"/>
    <w:p w:rsidR="003C6734" w:rsidRPr="00486C65" w:rsidRDefault="003C6734" w:rsidP="00C267FD"/>
    <w:p w:rsidR="003C6734" w:rsidRPr="00486C65" w:rsidRDefault="003C6734" w:rsidP="00C267FD"/>
    <w:tbl>
      <w:tblPr>
        <w:tblW w:w="10800" w:type="dxa"/>
        <w:tblInd w:w="108" w:type="dxa"/>
        <w:tblCellMar>
          <w:left w:w="0" w:type="dxa"/>
          <w:right w:w="0" w:type="dxa"/>
        </w:tblCellMar>
        <w:tblLook w:val="04A0" w:firstRow="1" w:lastRow="0" w:firstColumn="1" w:lastColumn="0" w:noHBand="0" w:noVBand="1"/>
      </w:tblPr>
      <w:tblGrid>
        <w:gridCol w:w="10800"/>
      </w:tblGrid>
      <w:tr w:rsidR="003C6734" w:rsidRPr="00F21859" w:rsidTr="002C7F9D">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rsidR="00C267FD" w:rsidRPr="00486C65" w:rsidRDefault="00C267FD" w:rsidP="00C267FD"/>
    <w:p w:rsidR="008502B8" w:rsidRPr="00486C65" w:rsidRDefault="008502B8" w:rsidP="008502B8">
      <w:r>
        <w:rPr>
          <w:rFonts w:ascii="Tahoma" w:hAnsi="Tahoma" w:cs="Tahoma"/>
          <w:bCs/>
        </w:rPr>
        <w:t>Ab 01. November 2015 werden Aktualisierungen der ISVR-Produktliste jeden Monat verfügbar, sofern Aktualisierungen erfolgen.</w:t>
      </w:r>
    </w:p>
    <w:p w:rsidR="00F77865" w:rsidRPr="00486C65" w:rsidRDefault="00F77865" w:rsidP="00BD4692"/>
    <w:p w:rsidR="0088696D" w:rsidRPr="000147B1" w:rsidRDefault="00DA77DA" w:rsidP="00BD4692">
      <w:pPr>
        <w:rPr>
          <w:rFonts w:ascii="Tahoma" w:hAnsi="Tahoma" w:cs="Tahoma"/>
        </w:rPr>
      </w:pPr>
      <w:hyperlink w:anchor="SQLServer" w:history="1">
        <w:r w:rsidR="00961A31" w:rsidRPr="000147B1">
          <w:rPr>
            <w:rStyle w:val="Hyperlink"/>
            <w:rFonts w:ascii="Tahoma" w:hAnsi="Tahoma" w:cs="Tahoma"/>
            <w:bCs/>
          </w:rPr>
          <w:t>SQL Server</w:t>
        </w:r>
      </w:hyperlink>
      <w:r w:rsidR="00961A31" w:rsidRPr="000147B1">
        <w:rPr>
          <w:rFonts w:ascii="Tahoma" w:hAnsi="Tahoma" w:cs="Tahoma"/>
          <w:bCs/>
        </w:rPr>
        <w:t xml:space="preserve">: </w:t>
      </w:r>
      <w:r w:rsidR="000147B1" w:rsidRPr="000147B1">
        <w:rPr>
          <w:rFonts w:ascii="Tahoma" w:hAnsi="Tahoma" w:cs="Tahoma"/>
        </w:rPr>
        <w:t>Die Produktmigrationsgewährung für SQL Server wurde durch Aufnahme von Migrationsgewährungsinformationen für SQL Server 2014 aktualisiert</w:t>
      </w:r>
      <w:r w:rsidR="00961A31" w:rsidRPr="000147B1">
        <w:rPr>
          <w:rFonts w:ascii="Tahoma" w:hAnsi="Tahoma" w:cs="Tahoma"/>
          <w:bCs/>
        </w:rPr>
        <w:t>.</w:t>
      </w:r>
    </w:p>
    <w:p w:rsidR="00F038FE" w:rsidRPr="000147B1" w:rsidRDefault="00D63435" w:rsidP="00C267FD">
      <w:pPr>
        <w:rPr>
          <w:rFonts w:ascii="Tahoma" w:hAnsi="Tahoma" w:cs="Tahoma"/>
        </w:rPr>
      </w:pPr>
      <w:r w:rsidRPr="000147B1">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872"/>
        <w:gridCol w:w="2326"/>
        <w:gridCol w:w="450"/>
        <w:gridCol w:w="450"/>
        <w:gridCol w:w="450"/>
        <w:gridCol w:w="450"/>
      </w:tblGrid>
      <w:tr w:rsidR="00DE25DE" w:rsidRPr="00F21859" w:rsidTr="00C118D4">
        <w:trPr>
          <w:trHeight w:val="216"/>
        </w:trPr>
        <w:tc>
          <w:tcPr>
            <w:tcW w:w="6872"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126"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rsidTr="00C118D4">
        <w:trPr>
          <w:trHeight w:val="216"/>
        </w:trPr>
        <w:tc>
          <w:tcPr>
            <w:tcW w:w="6872"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3676"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rsidTr="00C118D4">
        <w:trPr>
          <w:trHeight w:val="216"/>
        </w:trPr>
        <w:tc>
          <w:tcPr>
            <w:tcW w:w="6872"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3226"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rsidTr="00C118D4">
        <w:trPr>
          <w:trHeight w:val="216"/>
        </w:trPr>
        <w:tc>
          <w:tcPr>
            <w:tcW w:w="6872"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2776"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rsidTr="00F21859">
        <w:trPr>
          <w:trHeight w:val="216"/>
        </w:trPr>
        <w:tc>
          <w:tcPr>
            <w:tcW w:w="9198"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rsidR="008E2012" w:rsidRPr="00486C65" w:rsidRDefault="00AF7DE6" w:rsidP="00C267FD">
      <w:pPr>
        <w:spacing w:before="120" w:after="20"/>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rsidR="00CC3B64" w:rsidRPr="00486C65" w:rsidRDefault="00836743" w:rsidP="00C267FD">
      <w:pPr>
        <w:spacing w:before="120" w:after="20"/>
      </w:pPr>
      <w:r>
        <w:rPr>
          <w:rFonts w:ascii="Tahoma" w:hAnsi="Tahoma" w:cs="Tahoma"/>
          <w:i/>
          <w:sz w:val="32"/>
          <w:szCs w:val="32"/>
        </w:rPr>
        <w:br w:type="page"/>
      </w:r>
    </w:p>
    <w:p w:rsidR="00A26EDA" w:rsidRPr="00486C65" w:rsidRDefault="00A26EDA" w:rsidP="008E2012">
      <w:pPr>
        <w:pStyle w:val="ListParagraph"/>
        <w:numPr>
          <w:ilvl w:val="0"/>
          <w:numId w:val="25"/>
        </w:numPr>
        <w:tabs>
          <w:tab w:val="left" w:pos="360"/>
        </w:tabs>
        <w:spacing w:before="120" w:after="120"/>
      </w:pPr>
      <w:r>
        <w:rPr>
          <w:rFonts w:ascii="Tahoma" w:hAnsi="Tahoma" w:cs="Tahoma"/>
          <w:b/>
          <w:color w:val="FF6600"/>
          <w:sz w:val="24"/>
          <w:szCs w:val="24"/>
        </w:rPr>
        <w:lastRenderedPageBreak/>
        <w:t>Zusätzliche Produktbestimmungen</w:t>
      </w:r>
    </w:p>
    <w:p w:rsidR="00CC3B64" w:rsidRPr="00400DE9" w:rsidRDefault="00CC3B64" w:rsidP="008E2012">
      <w:pPr>
        <w:numPr>
          <w:ilvl w:val="0"/>
          <w:numId w:val="15"/>
        </w:numPr>
        <w:spacing w:before="120" w:after="120"/>
        <w:rPr>
          <w:rFonts w:ascii="Tahoma" w:hAnsi="Tahoma" w:cs="Tahoma"/>
        </w:rPr>
      </w:pPr>
      <w:r w:rsidRPr="00400DE9">
        <w:rPr>
          <w:rFonts w:ascii="Tahoma" w:hAnsi="Tahoma" w:cs="Tahoma"/>
          <w:b/>
          <w:bCs/>
        </w:rPr>
        <w:t xml:space="preserve">Desktop-Anwendungsprodukte des Microsoft Office-Systems. </w:t>
      </w:r>
      <w:r w:rsidRPr="00400DE9">
        <w:rPr>
          <w:rFonts w:ascii="Tahoma" w:hAnsi="Tahoma" w:cs="Tahoma"/>
          <w:bCs/>
        </w:rPr>
        <w:t>Die folgenden zusätzlichen Anforderungen gelten für Ihre Verwendung von Office-Desktop-Anwendungsprodukten (ausgenommen Office Multi-Language Pack 2016, Project Professional 2016 und Visio 2016):</w:t>
      </w:r>
    </w:p>
    <w:p w:rsidR="00CC3B64" w:rsidRPr="00400DE9" w:rsidRDefault="00CC3B64" w:rsidP="008E2012">
      <w:pPr>
        <w:numPr>
          <w:ilvl w:val="0"/>
          <w:numId w:val="3"/>
        </w:numPr>
        <w:tabs>
          <w:tab w:val="clear" w:pos="1260"/>
          <w:tab w:val="num" w:pos="720"/>
        </w:tabs>
        <w:spacing w:before="120" w:after="120"/>
        <w:ind w:left="720"/>
        <w:rPr>
          <w:rFonts w:ascii="Tahoma" w:hAnsi="Tahoma" w:cs="Tahoma"/>
        </w:rPr>
      </w:pPr>
      <w:r w:rsidRPr="00400DE9">
        <w:rPr>
          <w:rFonts w:ascii="Tahoma" w:hAnsi="Tahoma" w:cs="Tahoma"/>
          <w:b/>
        </w:rPr>
        <w:t>Maximale Anzahl qualifizierter Desktops.</w:t>
      </w:r>
      <w:r w:rsidRPr="00400DE9">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rsidR="00554191" w:rsidRPr="00400DE9" w:rsidRDefault="00554191" w:rsidP="008E2012">
      <w:pPr>
        <w:numPr>
          <w:ilvl w:val="0"/>
          <w:numId w:val="3"/>
        </w:numPr>
        <w:tabs>
          <w:tab w:val="clear" w:pos="1260"/>
          <w:tab w:val="num" w:pos="720"/>
        </w:tabs>
        <w:spacing w:before="120" w:after="120"/>
        <w:ind w:left="720"/>
        <w:rPr>
          <w:rFonts w:ascii="Tahoma" w:hAnsi="Tahoma" w:cs="Tahoma"/>
        </w:rPr>
      </w:pPr>
      <w:r w:rsidRPr="00400DE9">
        <w:rPr>
          <w:rFonts w:ascii="Tahoma" w:hAnsi="Tahoma" w:cs="Tahoma"/>
          <w:b/>
        </w:rPr>
        <w:t>Klarstellungen zur Masterkopie.</w:t>
      </w:r>
      <w:r w:rsidRPr="00400DE9">
        <w:rPr>
          <w:rFonts w:ascii="Tahoma" w:hAnsi="Tahoma" w:cs="Tahoma"/>
        </w:rPr>
        <w:t xml:space="preserve"> Ungeachtet anderer Bestimmungen des Vertrages und/oder Forschung &amp; Lehre-Vertrages für Office-Desktop-Anwendungsprodukte (ausgenommen Office Multi-Language Pack </w:t>
      </w:r>
      <w:r w:rsidRPr="00400DE9">
        <w:rPr>
          <w:rFonts w:ascii="Tahoma" w:hAnsi="Tahoma" w:cs="Tahoma"/>
          <w:bCs/>
        </w:rPr>
        <w:t>2016</w:t>
      </w:r>
      <w:r w:rsidRPr="00400DE9">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rsidR="00EE3044" w:rsidRPr="00400DE9" w:rsidRDefault="00EE3044" w:rsidP="00EE3044">
      <w:pPr>
        <w:pStyle w:val="ListParagraph"/>
        <w:spacing w:before="120" w:after="120"/>
        <w:ind w:left="360"/>
        <w:rPr>
          <w:rFonts w:ascii="Tahoma" w:hAnsi="Tahoma" w:cs="Tahoma"/>
        </w:rPr>
      </w:pPr>
    </w:p>
    <w:p w:rsidR="00554191" w:rsidRPr="00400DE9" w:rsidRDefault="00554191" w:rsidP="008E2012">
      <w:pPr>
        <w:pStyle w:val="ListParagraph"/>
        <w:numPr>
          <w:ilvl w:val="0"/>
          <w:numId w:val="15"/>
        </w:numPr>
        <w:spacing w:before="120" w:after="120"/>
        <w:rPr>
          <w:rFonts w:ascii="Tahoma" w:hAnsi="Tahoma" w:cs="Tahoma"/>
        </w:rPr>
      </w:pPr>
      <w:r w:rsidRPr="00400DE9">
        <w:rPr>
          <w:rFonts w:ascii="Tahoma" w:hAnsi="Tahoma" w:cs="Tahoma"/>
          <w:b/>
        </w:rPr>
        <w:t xml:space="preserve">CAL für Windows Server-Remotedesktopdienste. </w:t>
      </w:r>
      <w:r w:rsidRPr="00400DE9">
        <w:rPr>
          <w:rFonts w:ascii="Tahoma" w:hAnsi="Tahoma" w:cs="Tahoma"/>
        </w:rPr>
        <w:t>Sie dürfen CAL-Produktlizenzen für Windows Server-Remotedesktopdienste wie unten angegebenen an einen Endbenutzer lizenzieren, ohne die Produkte in Ihre Vereinheitlichte Lösung zu integrieren, vorausgesetzt:</w:t>
      </w:r>
    </w:p>
    <w:p w:rsidR="00767B63" w:rsidRPr="00400DE9" w:rsidRDefault="00767B63" w:rsidP="008E2012">
      <w:pPr>
        <w:pStyle w:val="ListParagraph"/>
        <w:numPr>
          <w:ilvl w:val="0"/>
          <w:numId w:val="30"/>
        </w:numPr>
        <w:tabs>
          <w:tab w:val="left" w:pos="720"/>
        </w:tabs>
        <w:spacing w:before="120" w:after="120"/>
        <w:ind w:left="720"/>
        <w:rPr>
          <w:rFonts w:ascii="Tahoma" w:hAnsi="Tahoma" w:cs="Tahoma"/>
        </w:rPr>
      </w:pPr>
      <w:r w:rsidRPr="00400DE9">
        <w:rPr>
          <w:rFonts w:ascii="Tahoma" w:hAnsi="Tahoma" w:cs="Tahoma"/>
        </w:rPr>
        <w:t>Sie nehmen die Microsoft-Lizenzbestimmungen für die CAL-Produkte in den jeweiligen Endbenutzervertrag auf und</w:t>
      </w:r>
    </w:p>
    <w:p w:rsidR="00767B63" w:rsidRPr="00400DE9" w:rsidRDefault="00767B63" w:rsidP="008E2012">
      <w:pPr>
        <w:pStyle w:val="ListParagraph"/>
        <w:numPr>
          <w:ilvl w:val="0"/>
          <w:numId w:val="30"/>
        </w:numPr>
        <w:tabs>
          <w:tab w:val="left" w:pos="720"/>
        </w:tabs>
        <w:spacing w:before="120" w:after="120"/>
        <w:ind w:left="720"/>
        <w:rPr>
          <w:rFonts w:ascii="Tahoma" w:hAnsi="Tahoma" w:cs="Tahoma"/>
        </w:rPr>
      </w:pPr>
      <w:r w:rsidRPr="00400DE9">
        <w:rPr>
          <w:rFonts w:ascii="Tahoma" w:hAnsi="Tahoma" w:cs="Tahoma"/>
        </w:rPr>
        <w:t>Ihre Vereinheitlichte Lösung nutzt die entsprechende Version der Windows Server-Remotedesktopdienste-CAL in Übereinstimmung mit der verwendeten Version der Windows Server-Serverkomponente.</w:t>
      </w:r>
    </w:p>
    <w:p w:rsidR="00767B63" w:rsidRPr="00400DE9" w:rsidRDefault="00767B63" w:rsidP="008E2012">
      <w:pPr>
        <w:pStyle w:val="ListParagraph"/>
        <w:spacing w:before="120" w:after="120"/>
        <w:ind w:left="360"/>
        <w:rPr>
          <w:rFonts w:ascii="Tahoma" w:hAnsi="Tahoma" w:cs="Tahoma"/>
        </w:rPr>
      </w:pPr>
      <w:r w:rsidRPr="00400DE9">
        <w:rPr>
          <w:rFonts w:ascii="Tahoma" w:hAnsi="Tahoma" w:cs="Tahoma"/>
          <w:bCs/>
          <w:iCs/>
          <w:color w:val="000000"/>
        </w:rPr>
        <w:t>CAL-Produktlizenzen für Remotedesktopdienste:</w:t>
      </w:r>
    </w:p>
    <w:p w:rsidR="00767B63" w:rsidRPr="00400DE9" w:rsidRDefault="00767B63" w:rsidP="008E2012">
      <w:pPr>
        <w:pStyle w:val="ListParagraph"/>
        <w:numPr>
          <w:ilvl w:val="0"/>
          <w:numId w:val="31"/>
        </w:numPr>
        <w:tabs>
          <w:tab w:val="left" w:pos="720"/>
        </w:tabs>
        <w:spacing w:before="120" w:after="120"/>
        <w:ind w:left="720"/>
        <w:rPr>
          <w:rFonts w:ascii="Tahoma" w:hAnsi="Tahoma" w:cs="Tahoma"/>
        </w:rPr>
      </w:pPr>
      <w:r w:rsidRPr="00400DE9">
        <w:rPr>
          <w:rFonts w:ascii="Tahoma" w:hAnsi="Tahoma" w:cs="Tahoma"/>
          <w:bCs/>
          <w:iCs/>
          <w:color w:val="000000"/>
        </w:rPr>
        <w:t>CAL für Windows Server 2012-Remotedesktopdienst</w:t>
      </w:r>
    </w:p>
    <w:p w:rsidR="00767B63" w:rsidRPr="00400DE9" w:rsidRDefault="00767B63" w:rsidP="008E2012">
      <w:pPr>
        <w:pStyle w:val="ListParagraph"/>
        <w:numPr>
          <w:ilvl w:val="0"/>
          <w:numId w:val="31"/>
        </w:numPr>
        <w:tabs>
          <w:tab w:val="left" w:pos="720"/>
        </w:tabs>
        <w:spacing w:before="120" w:after="120"/>
        <w:ind w:left="720"/>
        <w:rPr>
          <w:rFonts w:ascii="Tahoma" w:hAnsi="Tahoma" w:cs="Tahoma"/>
        </w:rPr>
      </w:pPr>
      <w:r w:rsidRPr="00400DE9">
        <w:rPr>
          <w:rFonts w:ascii="Tahoma" w:hAnsi="Tahoma" w:cs="Tahoma"/>
          <w:bCs/>
          <w:iCs/>
          <w:color w:val="000000"/>
        </w:rPr>
        <w:t>CAL für Windows Server 2008 R2-Remotedesktopdienst für Kunden mit Windows Server 2008 oder Windows Server 2008 R2</w:t>
      </w:r>
    </w:p>
    <w:p w:rsidR="00767B63" w:rsidRPr="00400DE9" w:rsidRDefault="006A34DC" w:rsidP="008E2012">
      <w:pPr>
        <w:pStyle w:val="ListParagraph"/>
        <w:spacing w:before="120" w:after="120"/>
        <w:ind w:left="360"/>
        <w:rPr>
          <w:rFonts w:ascii="Tahoma" w:hAnsi="Tahoma" w:cs="Tahoma"/>
        </w:rPr>
      </w:pPr>
      <w:r w:rsidRPr="00400DE9">
        <w:rPr>
          <w:rFonts w:ascii="Tahoma" w:hAnsi="Tahoma" w:cs="Tahoma"/>
        </w:rPr>
        <w:t>Sie dürfen KEINE Windows Server-Serversoftware als Teil Ihrer Vereinheitlichten Lösung übertragen.</w:t>
      </w:r>
    </w:p>
    <w:p w:rsidR="00554191" w:rsidRPr="00400DE9" w:rsidRDefault="006A34DC" w:rsidP="008E2012">
      <w:pPr>
        <w:spacing w:before="120" w:after="120"/>
        <w:ind w:left="360"/>
        <w:rPr>
          <w:rFonts w:ascii="Tahoma" w:hAnsi="Tahoma" w:cs="Tahoma"/>
        </w:rPr>
      </w:pPr>
      <w:r w:rsidRPr="00400DE9">
        <w:rPr>
          <w:rFonts w:ascii="Tahoma" w:hAnsi="Tahoma" w:cs="Tahoma"/>
        </w:rPr>
        <w:t xml:space="preserve">Für Produktregistrierungsschlüssel für die entsprechende Version der Remotedesktopdienste-CALs wenden Sie sich an </w:t>
      </w:r>
      <w:hyperlink r:id="rId8" w:history="1">
        <w:r w:rsidRPr="00400DE9">
          <w:rPr>
            <w:rStyle w:val="Hyperlink"/>
            <w:rFonts w:ascii="Tahoma" w:hAnsi="Tahoma" w:cs="Tahoma"/>
          </w:rPr>
          <w:t>isvroy@microsoft.com</w:t>
        </w:r>
      </w:hyperlink>
      <w:r w:rsidRPr="00400DE9">
        <w:rPr>
          <w:rFonts w:ascii="Tahoma" w:hAnsi="Tahoma" w:cs="Tahoma"/>
        </w:rPr>
        <w:t xml:space="preserve"> oder an Ihren ISV-Lizenzgebührendistributor.</w:t>
      </w:r>
    </w:p>
    <w:p w:rsidR="00EE3044" w:rsidRPr="00400DE9" w:rsidRDefault="00EE3044" w:rsidP="00EE3044">
      <w:pPr>
        <w:pStyle w:val="ListParagraph"/>
        <w:spacing w:before="120" w:after="120"/>
        <w:ind w:left="360"/>
        <w:rPr>
          <w:rFonts w:ascii="Tahoma" w:hAnsi="Tahoma" w:cs="Tahoma"/>
        </w:rPr>
      </w:pPr>
    </w:p>
    <w:p w:rsidR="00797681" w:rsidRPr="00400DE9" w:rsidRDefault="00797681" w:rsidP="008E2012">
      <w:pPr>
        <w:pStyle w:val="ListParagraph"/>
        <w:numPr>
          <w:ilvl w:val="0"/>
          <w:numId w:val="15"/>
        </w:numPr>
        <w:spacing w:before="120" w:after="120"/>
        <w:rPr>
          <w:rFonts w:ascii="Tahoma" w:hAnsi="Tahoma" w:cs="Tahoma"/>
        </w:rPr>
      </w:pPr>
      <w:r w:rsidRPr="00400DE9">
        <w:rPr>
          <w:rFonts w:ascii="Tahoma" w:hAnsi="Tahoma" w:cs="Tahoma"/>
          <w:b/>
        </w:rPr>
        <w:t>System Center 2012</w:t>
      </w:r>
    </w:p>
    <w:p w:rsidR="00797681" w:rsidRPr="00400DE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400DE9">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EB0883" w:rsidRPr="00400DE9" w:rsidRDefault="00EB0883" w:rsidP="00EB0883">
      <w:pPr>
        <w:tabs>
          <w:tab w:val="left" w:pos="360"/>
        </w:tabs>
        <w:spacing w:before="120" w:after="120"/>
        <w:rPr>
          <w:rFonts w:ascii="Tahoma" w:hAnsi="Tahoma" w:cs="Tahoma"/>
        </w:rPr>
      </w:pPr>
    </w:p>
    <w:p w:rsidR="00CC3B64" w:rsidRPr="00486C65" w:rsidRDefault="00CC3B64" w:rsidP="008E2012">
      <w:pPr>
        <w:pStyle w:val="ListParagraph"/>
        <w:numPr>
          <w:ilvl w:val="0"/>
          <w:numId w:val="25"/>
        </w:numPr>
        <w:tabs>
          <w:tab w:val="left" w:pos="360"/>
        </w:tabs>
        <w:spacing w:before="120" w:after="120"/>
      </w:pPr>
      <w:r>
        <w:rPr>
          <w:rFonts w:ascii="Tahoma" w:hAnsi="Tahoma" w:cs="Tahoma"/>
          <w:b/>
          <w:color w:val="FF6600"/>
          <w:sz w:val="24"/>
          <w:szCs w:val="24"/>
        </w:rPr>
        <w:t>Elektronischer Download</w:t>
      </w:r>
    </w:p>
    <w:p w:rsidR="00CC3B64" w:rsidRPr="000E5BAF" w:rsidRDefault="00BF48F5" w:rsidP="008E2012">
      <w:pPr>
        <w:tabs>
          <w:tab w:val="left" w:pos="0"/>
        </w:tabs>
        <w:spacing w:before="120" w:after="120"/>
        <w:rPr>
          <w:rFonts w:ascii="Tahoma" w:hAnsi="Tahoma" w:cs="Tahoma"/>
        </w:rPr>
      </w:pPr>
      <w:r w:rsidRPr="000E5BAF">
        <w:rPr>
          <w:rFonts w:ascii="Tahoma" w:hAnsi="Tahoma" w:cs="Tahoma"/>
          <w:b/>
          <w:bCs/>
        </w:rPr>
        <w:t xml:space="preserve">Vertrieb von Produkten durch elektronischen Download. </w:t>
      </w:r>
      <w:r w:rsidRPr="000E5BAF">
        <w:rPr>
          <w:rFonts w:ascii="Tahoma" w:hAnsi="Tahoma" w:cs="Tahoma"/>
          <w:iCs/>
        </w:rPr>
        <w:t xml:space="preserve">Ungeachtet gegenteiliger Angaben im Vertrag </w:t>
      </w:r>
      <w:r w:rsidRPr="000E5BAF">
        <w:rPr>
          <w:rFonts w:ascii="Tahoma" w:hAnsi="Tahoma" w:cs="Tahoma"/>
        </w:rPr>
        <w:t xml:space="preserve">dürfen Sie NUR solche Vereinheitlichten Lösungen per elektronischem Download vertreiben, die oben in der Produktliste im Feld </w:t>
      </w:r>
      <w:r w:rsidRPr="000E5BAF">
        <w:rPr>
          <w:rFonts w:ascii="Tahoma" w:hAnsi="Tahoma" w:cs="Tahoma"/>
        </w:rPr>
        <w:lastRenderedPageBreak/>
        <w:t>„Elektronischer Download“ mit einem „x“</w:t>
      </w:r>
      <w:r w:rsidRPr="000E5BAF">
        <w:rPr>
          <w:rFonts w:ascii="Tahoma" w:hAnsi="Tahoma" w:cs="Tahoma"/>
          <w:iCs/>
          <w:color w:val="000000"/>
        </w:rPr>
        <w:t>gekennzeichnete Microsoft-Produkte enthalten</w:t>
      </w:r>
      <w:r w:rsidRPr="000E5BAF">
        <w:rPr>
          <w:rFonts w:ascii="Tahoma" w:hAnsi="Tahoma" w:cs="Tahoma"/>
        </w:rPr>
        <w:t>. Hierfür gelten die nachfolgenden zusätzlichen Bestimmungen:</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Downloadseiten mindestens durch ein 128-Bit-SSL-Zertifikat oder dessen Äquivalent schützen.</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CC3B64" w:rsidRPr="0078437B" w:rsidRDefault="00CC3B64"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rsidR="00EB0883" w:rsidRPr="00486C65" w:rsidRDefault="00EB0883" w:rsidP="00EB0883">
      <w:pPr>
        <w:tabs>
          <w:tab w:val="left" w:pos="360"/>
        </w:tabs>
        <w:spacing w:before="120" w:after="120"/>
      </w:pPr>
    </w:p>
    <w:p w:rsidR="00EC223A" w:rsidRPr="009836A4" w:rsidRDefault="0009289E" w:rsidP="008E2012">
      <w:pPr>
        <w:numPr>
          <w:ilvl w:val="0"/>
          <w:numId w:val="25"/>
        </w:numPr>
        <w:tabs>
          <w:tab w:val="left" w:pos="360"/>
        </w:tabs>
        <w:spacing w:before="120" w:after="120"/>
        <w:rPr>
          <w:rFonts w:ascii="Tahoma" w:hAnsi="Tahoma" w:cs="Tahoma"/>
        </w:rPr>
      </w:pPr>
      <w:r w:rsidRPr="009836A4">
        <w:rPr>
          <w:rFonts w:ascii="Tahoma" w:hAnsi="Tahoma" w:cs="Tahoma"/>
          <w:b/>
          <w:color w:val="FF6600"/>
          <w:sz w:val="24"/>
          <w:szCs w:val="24"/>
        </w:rPr>
        <w:t>Produktmigrationsgewährungen</w:t>
      </w:r>
    </w:p>
    <w:p w:rsidR="00830ED6" w:rsidRPr="009836A4" w:rsidRDefault="00F77BD0" w:rsidP="008E2012">
      <w:pPr>
        <w:spacing w:before="120" w:after="120"/>
        <w:rPr>
          <w:rFonts w:ascii="Tahoma" w:hAnsi="Tahoma" w:cs="Tahoma"/>
        </w:rPr>
      </w:pPr>
      <w:r w:rsidRPr="009836A4">
        <w:rPr>
          <w:rFonts w:ascii="Tahoma" w:hAnsi="Tahoma" w:cs="Tahoma"/>
          <w:b/>
          <w:bCs/>
          <w:iCs/>
        </w:rPr>
        <w:t>Produktmigratonsgewährungen für Embedded Maintenance</w:t>
      </w:r>
      <w:r w:rsidRPr="009836A4">
        <w:rPr>
          <w:rFonts w:ascii="Tahoma" w:hAnsi="Tahoma" w:cs="Tahoma"/>
          <w:b/>
          <w:bCs/>
        </w:rPr>
        <w:t>.</w:t>
      </w:r>
      <w:r w:rsidRPr="009836A4">
        <w:rPr>
          <w:rFonts w:ascii="Tahoma" w:hAnsi="Tahoma" w:cs="Tahoma"/>
        </w:rPr>
        <w:t xml:space="preserve"> Dieser Abschnitt gilt nur für Endbenutzer, die zum Zeitpunkt des Upgrades der Vereinheitlichten Lösung über aktive Embedded Maintenance für ihre Produkte verfügen.</w:t>
      </w:r>
    </w:p>
    <w:p w:rsidR="00F77BD0" w:rsidRPr="009836A4" w:rsidRDefault="00830ED6" w:rsidP="008E2012">
      <w:pPr>
        <w:spacing w:before="120" w:after="120"/>
        <w:rPr>
          <w:rFonts w:ascii="Tahoma" w:hAnsi="Tahoma" w:cs="Tahoma"/>
        </w:rPr>
      </w:pPr>
      <w:r w:rsidRPr="009836A4">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0E36EC" w:rsidRPr="009836A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836A4">
        <w:rPr>
          <w:rFonts w:ascii="Tahoma" w:hAnsi="Tahoma" w:cs="Tahoma"/>
        </w:rPr>
        <w:t>Die Qualifizierende Lizenz ist die Softwarelizenz mit aktiver Embedded Maintenance.</w:t>
      </w:r>
    </w:p>
    <w:p w:rsidR="00830ED6" w:rsidRPr="009836A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836A4">
        <w:rPr>
          <w:rFonts w:ascii="Tahoma" w:hAnsi="Tahoma" w:cs="Tahoma"/>
        </w:rPr>
        <w:t>Die Berechtigte Lizenz ist die Softwarelizenz, die mit einer upgegradeten Vereinheitlichten Lösung vertrieben werden kann.</w:t>
      </w:r>
    </w:p>
    <w:p w:rsidR="00EB0883" w:rsidRPr="009836A4" w:rsidRDefault="00EB0883" w:rsidP="008E2012">
      <w:pPr>
        <w:spacing w:before="120" w:after="120"/>
        <w:rPr>
          <w:rFonts w:ascii="Tahoma" w:hAnsi="Tahoma" w:cs="Tahoma"/>
        </w:rPr>
      </w:pPr>
    </w:p>
    <w:p w:rsidR="00B83983" w:rsidRPr="009836A4" w:rsidRDefault="00B83983" w:rsidP="008E2012">
      <w:pPr>
        <w:spacing w:before="120" w:after="120"/>
        <w:rPr>
          <w:rFonts w:ascii="Tahoma" w:hAnsi="Tahoma" w:cs="Tahoma"/>
        </w:rPr>
      </w:pPr>
      <w:r w:rsidRPr="009836A4">
        <w:rPr>
          <w:rStyle w:val="Hyperlink"/>
          <w:rFonts w:ascii="Tahoma" w:hAnsi="Tahoma" w:cs="Tahoma"/>
          <w:b/>
          <w:bCs/>
          <w:iCs/>
          <w:color w:val="auto"/>
          <w:u w:val="none"/>
        </w:rPr>
        <w:t>BizTalk</w:t>
      </w:r>
      <w:r w:rsidRPr="009836A4">
        <w:rPr>
          <w:rFonts w:ascii="Tahoma" w:hAnsi="Tahoma" w:cs="Tahoma"/>
          <w:b/>
        </w:rPr>
        <w:t xml:space="preserve"> Server</w:t>
      </w:r>
    </w:p>
    <w:p w:rsidR="000B6B47" w:rsidRPr="009836A4" w:rsidRDefault="000B6B47" w:rsidP="008E2012">
      <w:pPr>
        <w:spacing w:before="120" w:after="120"/>
        <w:rPr>
          <w:rFonts w:ascii="Tahoma" w:hAnsi="Tahoma" w:cs="Tahoma"/>
        </w:rPr>
      </w:pPr>
      <w:r w:rsidRPr="009836A4">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rsidTr="00E66E61">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8E2012" w:rsidRPr="00F21859"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8E2012" w:rsidRPr="00F21859"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rsidR="00B83983" w:rsidRPr="009836A4" w:rsidRDefault="00B83983" w:rsidP="005F58E3">
      <w:pPr>
        <w:rPr>
          <w:rFonts w:ascii="Tahoma" w:hAnsi="Tahoma" w:cs="Tahoma"/>
        </w:rPr>
      </w:pPr>
      <w:r w:rsidRPr="009836A4">
        <w:rPr>
          <w:rFonts w:ascii="Tahoma" w:hAnsi="Tahoma" w:cs="Tahoma"/>
          <w:sz w:val="16"/>
          <w:szCs w:val="16"/>
          <w:vertAlign w:val="superscript"/>
        </w:rPr>
        <w:t xml:space="preserve">1 </w:t>
      </w:r>
      <w:r w:rsidRPr="009836A4">
        <w:rPr>
          <w:rFonts w:ascii="Tahoma" w:hAnsi="Tahoma" w:cs="Tahoma"/>
          <w:sz w:val="16"/>
          <w:szCs w:val="16"/>
        </w:rPr>
        <w:t xml:space="preserve">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w:t>
      </w:r>
      <w:r w:rsidRPr="009836A4">
        <w:rPr>
          <w:rFonts w:ascii="Tahoma" w:hAnsi="Tahoma" w:cs="Tahoma"/>
          <w:sz w:val="16"/>
          <w:szCs w:val="16"/>
        </w:rPr>
        <w:lastRenderedPageBreak/>
        <w:t>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rsidR="00B83983" w:rsidRPr="009836A4" w:rsidRDefault="00B83983" w:rsidP="005F58E3">
      <w:pPr>
        <w:rPr>
          <w:rFonts w:ascii="Tahoma" w:hAnsi="Tahoma" w:cs="Tahoma"/>
        </w:rPr>
      </w:pPr>
      <w:r w:rsidRPr="009836A4">
        <w:rPr>
          <w:rFonts w:ascii="Tahoma" w:hAnsi="Tahoma" w:cs="Tahoma"/>
          <w:sz w:val="16"/>
          <w:szCs w:val="16"/>
          <w:vertAlign w:val="superscript"/>
        </w:rPr>
        <w:t xml:space="preserve">2 </w:t>
      </w:r>
      <w:r w:rsidRPr="009836A4">
        <w:rPr>
          <w:rFonts w:ascii="Tahoma" w:hAnsi="Tahoma" w:cs="Tahoma"/>
          <w:sz w:val="16"/>
          <w:szCs w:val="16"/>
        </w:rPr>
        <w:t>Der Link zur Core-Faktortabelle ist im Endbenutzer-Lizenzvertrag für die BizTalk Server 2013-Software verfügbar.</w:t>
      </w:r>
    </w:p>
    <w:p w:rsidR="000B6B47" w:rsidRPr="009836A4" w:rsidRDefault="000B6B47" w:rsidP="00D833B1">
      <w:pPr>
        <w:spacing w:before="120" w:after="120"/>
        <w:rPr>
          <w:rFonts w:ascii="Tahoma" w:hAnsi="Tahoma" w:cs="Tahoma"/>
        </w:rPr>
      </w:pPr>
      <w:r w:rsidRPr="009836A4">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w:t>
      </w:r>
      <w:r w:rsidR="009836A4">
        <w:rPr>
          <w:rFonts w:ascii="Tahoma" w:hAnsi="Tahoma" w:cs="Tahoma"/>
        </w:rPr>
        <w:t>BizTalk Server 2013 R2 enthält.</w:t>
      </w:r>
    </w:p>
    <w:tbl>
      <w:tblPr>
        <w:tblW w:w="10908"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508"/>
      </w:tblGrid>
      <w:tr w:rsidR="000B6B47" w:rsidRPr="00F21859" w:rsidTr="00A9661D">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08"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rsidR="00B83983" w:rsidRPr="009836A4" w:rsidRDefault="000B6B47" w:rsidP="005F58E3">
      <w:pPr>
        <w:rPr>
          <w:rFonts w:ascii="Tahoma" w:hAnsi="Tahoma" w:cs="Tahoma"/>
        </w:rPr>
      </w:pPr>
      <w:r w:rsidRPr="009836A4">
        <w:rPr>
          <w:rFonts w:ascii="Tahoma" w:hAnsi="Tahoma" w:cs="Tahoma"/>
          <w:sz w:val="16"/>
          <w:szCs w:val="16"/>
          <w:vertAlign w:val="superscript"/>
        </w:rPr>
        <w:t xml:space="preserve">1 </w:t>
      </w:r>
      <w:r w:rsidRPr="009836A4">
        <w:rPr>
          <w:rFonts w:ascii="Tahoma" w:hAnsi="Tahoma" w:cs="Tahoma"/>
          <w:sz w:val="16"/>
          <w:szCs w:val="16"/>
        </w:rPr>
        <w:t>Der Link zur Core-Faktortabelle ist im Endbenutzer-Lizenzvertrag für die BizTalk Server 2013-Software verfügbar.</w:t>
      </w:r>
    </w:p>
    <w:p w:rsidR="00EB0883" w:rsidRPr="009836A4" w:rsidRDefault="00EB0883" w:rsidP="005F58E3">
      <w:pPr>
        <w:spacing w:before="120" w:after="120"/>
        <w:rPr>
          <w:rFonts w:ascii="Tahoma" w:hAnsi="Tahoma" w:cs="Tahoma"/>
        </w:rPr>
      </w:pPr>
    </w:p>
    <w:p w:rsidR="003331FA" w:rsidRPr="009836A4" w:rsidRDefault="003331FA" w:rsidP="005F58E3">
      <w:pPr>
        <w:spacing w:before="120" w:after="120"/>
        <w:rPr>
          <w:rFonts w:ascii="Tahoma" w:hAnsi="Tahoma" w:cs="Tahoma"/>
        </w:rPr>
      </w:pPr>
      <w:r w:rsidRPr="009836A4">
        <w:rPr>
          <w:rFonts w:ascii="Tahoma" w:hAnsi="Tahoma" w:cs="Tahoma"/>
          <w:b/>
          <w:color w:val="000000" w:themeColor="text1"/>
        </w:rPr>
        <w:t>Microsoft Dynamics CRM 2015 und frühere Versionen</w:t>
      </w:r>
    </w:p>
    <w:p w:rsidR="00BD41AF" w:rsidRPr="009836A4" w:rsidRDefault="003331FA" w:rsidP="005F58E3">
      <w:pPr>
        <w:spacing w:before="120" w:after="120"/>
        <w:rPr>
          <w:rFonts w:ascii="Tahoma" w:hAnsi="Tahoma" w:cs="Tahoma"/>
        </w:rPr>
      </w:pPr>
      <w:r w:rsidRPr="009836A4">
        <w:rPr>
          <w:rFonts w:ascii="Tahoma" w:hAnsi="Tahoma" w:cs="Tahoma"/>
          <w:sz w:val="16"/>
          <w:szCs w:val="16"/>
        </w:rPr>
        <w:t xml:space="preserve">Kunden mit Endbenutzern mit aktiver Embedded Maintenance für </w:t>
      </w:r>
      <w:r w:rsidRPr="009836A4">
        <w:rPr>
          <w:rFonts w:ascii="Tahoma" w:hAnsi="Tahoma" w:cs="Tahoma"/>
          <w:color w:val="000000"/>
          <w:sz w:val="16"/>
          <w:szCs w:val="16"/>
        </w:rPr>
        <w:t xml:space="preserve">Microsoft Dynamics CRM 2011-Lizenzen oder frühere Versionen sind berechtigt, Microsoft Dynamics 2013/2015 wie unten gezeigt upzugraden und zu vertreiben. Sie sind nicht berechtigt, über eine Zusätzliche CAL zur Professionellen Nutzung ohne zugrunde liegende Basic CAL sowie über eine Zusätzliche </w:t>
      </w:r>
      <w:r w:rsidRPr="009836A4">
        <w:rPr>
          <w:rFonts w:ascii="Tahoma" w:hAnsi="Tahoma" w:cs="Tahoma"/>
          <w:sz w:val="16"/>
          <w:szCs w:val="16"/>
        </w:rPr>
        <w:t xml:space="preserve">CAL zur Grundlegenden Nutzung ohne zugrunde liegende Essential CAL zu verfügen. </w:t>
      </w:r>
    </w:p>
    <w:tbl>
      <w:tblPr>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81"/>
        <w:gridCol w:w="9"/>
      </w:tblGrid>
      <w:tr w:rsidR="003331FA" w:rsidRPr="00F21859" w:rsidTr="00A9661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9836A4" w:rsidTr="00A9661D">
        <w:trPr>
          <w:gridAfter w:val="1"/>
          <w:wAfter w:w="9" w:type="dxa"/>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9836A4" w:rsidRDefault="003331FA" w:rsidP="005F58E3">
            <w:pPr>
              <w:rPr>
                <w:rFonts w:ascii="Tahoma" w:hAnsi="Tahoma" w:cs="Tahoma"/>
              </w:rPr>
            </w:pPr>
            <w:r w:rsidRPr="009836A4">
              <w:rPr>
                <w:rFonts w:ascii="Tahoma" w:hAnsi="Tahoma" w:cs="Tahoma"/>
                <w:color w:val="000000"/>
                <w:sz w:val="16"/>
                <w:szCs w:val="16"/>
              </w:rPr>
              <w:t>Eine (1) CAL für Microsoft Dynamics CRM 2011 Employee Self Service</w:t>
            </w:r>
          </w:p>
          <w:p w:rsidR="003331FA" w:rsidRPr="009836A4" w:rsidRDefault="003331FA" w:rsidP="005F58E3">
            <w:pPr>
              <w:rPr>
                <w:rFonts w:ascii="Tahoma" w:hAnsi="Tahoma" w:cs="Tahoma"/>
                <w:color w:val="000000"/>
                <w:sz w:val="16"/>
                <w:szCs w:val="16"/>
              </w:rPr>
            </w:pPr>
            <w:r w:rsidRPr="009836A4">
              <w:rPr>
                <w:rFonts w:ascii="Tahoma" w:hAnsi="Tahoma" w:cs="Tahoma"/>
                <w:color w:val="000000"/>
                <w:sz w:val="16"/>
                <w:szCs w:val="16"/>
              </w:rPr>
              <w:t>Eine (1) Beschränkte CAL für Microsoft Dynamics CRM 4.0</w:t>
            </w:r>
          </w:p>
        </w:tc>
        <w:tc>
          <w:tcPr>
            <w:tcW w:w="5481" w:type="dxa"/>
            <w:tcBorders>
              <w:top w:val="single" w:sz="4" w:space="0" w:color="FFFFFF" w:themeColor="background1"/>
            </w:tcBorders>
            <w:tcMar>
              <w:top w:w="0" w:type="dxa"/>
              <w:left w:w="108" w:type="dxa"/>
              <w:bottom w:w="0" w:type="dxa"/>
              <w:right w:w="108" w:type="dxa"/>
            </w:tcMar>
            <w:hideMark/>
          </w:tcPr>
          <w:p w:rsidR="003331FA" w:rsidRPr="009836A4" w:rsidRDefault="003331FA" w:rsidP="005F58E3">
            <w:pPr>
              <w:pStyle w:val="ProductList-Body"/>
              <w:rPr>
                <w:rFonts w:ascii="Tahoma" w:hAnsi="Tahoma" w:cs="Tahoma"/>
              </w:rPr>
            </w:pPr>
            <w:r w:rsidRPr="009836A4">
              <w:rPr>
                <w:rFonts w:ascii="Tahoma" w:hAnsi="Tahoma" w:cs="Tahoma"/>
                <w:color w:val="000000"/>
                <w:sz w:val="16"/>
                <w:szCs w:val="16"/>
              </w:rPr>
              <w:t>Eine (1) Essential CAL für Microsoft Dynamics CRM 2013/2015 oder</w:t>
            </w:r>
          </w:p>
          <w:p w:rsidR="003331FA" w:rsidRPr="009836A4" w:rsidRDefault="003331FA" w:rsidP="005F58E3">
            <w:pPr>
              <w:pStyle w:val="ProductList-Body"/>
              <w:rPr>
                <w:rFonts w:ascii="Tahoma" w:hAnsi="Tahoma" w:cs="Tahoma"/>
                <w:color w:val="000000"/>
                <w:sz w:val="16"/>
                <w:szCs w:val="16"/>
              </w:rPr>
            </w:pPr>
            <w:r w:rsidRPr="009836A4">
              <w:rPr>
                <w:rFonts w:ascii="Tahoma" w:hAnsi="Tahoma" w:cs="Tahoma"/>
                <w:color w:val="000000"/>
                <w:sz w:val="16"/>
                <w:szCs w:val="16"/>
              </w:rPr>
              <w:t>Eine (1) Essential CAL für Micros</w:t>
            </w:r>
            <w:r w:rsidR="00F93574" w:rsidRPr="009836A4">
              <w:rPr>
                <w:rFonts w:ascii="Tahoma" w:hAnsi="Tahoma" w:cs="Tahoma"/>
                <w:color w:val="000000"/>
                <w:sz w:val="16"/>
                <w:szCs w:val="16"/>
              </w:rPr>
              <w:t>oft Dynamics CRM 2013/2015 und</w:t>
            </w:r>
            <w:r w:rsidR="00F93574" w:rsidRPr="009836A4">
              <w:rPr>
                <w:rFonts w:ascii="Tahoma" w:hAnsi="Tahoma" w:cs="Tahoma"/>
                <w:color w:val="000000"/>
                <w:sz w:val="16"/>
                <w:szCs w:val="16"/>
              </w:rPr>
              <w:br/>
            </w:r>
            <w:r w:rsidRPr="009836A4">
              <w:rPr>
                <w:rFonts w:ascii="Tahoma" w:hAnsi="Tahoma" w:cs="Tahoma"/>
                <w:color w:val="000000"/>
                <w:sz w:val="16"/>
                <w:szCs w:val="16"/>
              </w:rPr>
              <w:t>Eine (1) Zusätzliche CAL zur Grundlegenden Verwendung von Microsoft Dynamics CRM 2013/2015</w:t>
            </w:r>
          </w:p>
        </w:tc>
      </w:tr>
      <w:tr w:rsidR="003331FA" w:rsidRPr="009836A4" w:rsidTr="00A9661D">
        <w:trPr>
          <w:trHeight w:val="216"/>
        </w:trPr>
        <w:tc>
          <w:tcPr>
            <w:tcW w:w="5400" w:type="dxa"/>
            <w:tcMar>
              <w:top w:w="0" w:type="dxa"/>
              <w:left w:w="108" w:type="dxa"/>
              <w:bottom w:w="0" w:type="dxa"/>
              <w:right w:w="108" w:type="dxa"/>
            </w:tcMar>
            <w:hideMark/>
          </w:tcPr>
          <w:p w:rsidR="003331FA" w:rsidRPr="009836A4" w:rsidRDefault="003331FA" w:rsidP="003331FA">
            <w:pPr>
              <w:pStyle w:val="ProductList-Body"/>
              <w:rPr>
                <w:rFonts w:ascii="Tahoma" w:hAnsi="Tahoma" w:cs="Tahoma"/>
              </w:rPr>
            </w:pPr>
            <w:r w:rsidRPr="009836A4">
              <w:rPr>
                <w:rFonts w:ascii="Tahoma" w:hAnsi="Tahoma" w:cs="Tahoma"/>
                <w:color w:val="000000"/>
                <w:sz w:val="16"/>
                <w:szCs w:val="16"/>
              </w:rPr>
              <w:t>Eine (1) Zusätzliche CAL zur Eingeschränkten Verwendung von Microsoft Dynamics CRM 2011</w:t>
            </w:r>
          </w:p>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Eine (1) Beschränkte CAL für Microsoft Dynamics CRM 4.0</w:t>
            </w: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Grundlegenden Verwendung von Microsoft Dynamics CRM 2013/2015</w:t>
            </w:r>
          </w:p>
        </w:tc>
      </w:tr>
      <w:tr w:rsidR="003331FA" w:rsidRPr="009836A4" w:rsidTr="00A9661D">
        <w:trPr>
          <w:trHeight w:val="216"/>
        </w:trPr>
        <w:tc>
          <w:tcPr>
            <w:tcW w:w="5400" w:type="dxa"/>
            <w:tcMar>
              <w:top w:w="0" w:type="dxa"/>
              <w:left w:w="108" w:type="dxa"/>
              <w:bottom w:w="0" w:type="dxa"/>
              <w:right w:w="108" w:type="dxa"/>
            </w:tcMar>
            <w:hideMark/>
          </w:tcPr>
          <w:p w:rsidR="003331FA" w:rsidRPr="009836A4" w:rsidRDefault="003331FA" w:rsidP="003331FA">
            <w:pPr>
              <w:pStyle w:val="ProductList-Body"/>
              <w:rPr>
                <w:rFonts w:ascii="Tahoma" w:hAnsi="Tahoma" w:cs="Tahoma"/>
              </w:rPr>
            </w:pPr>
            <w:r w:rsidRPr="009836A4">
              <w:rPr>
                <w:rFonts w:ascii="Tahoma" w:hAnsi="Tahoma" w:cs="Tahoma"/>
                <w:color w:val="000000"/>
                <w:sz w:val="16"/>
                <w:szCs w:val="16"/>
              </w:rPr>
              <w:t>Eine (1) Zusätzliche CAL zur Vollständigen Verwendung von Microsoft Dynamics CRM 2011</w:t>
            </w:r>
          </w:p>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Vollständigen Verwendung von Microsoft Dynamics CRM 4.0</w:t>
            </w: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rPr>
            </w:pPr>
            <w:r w:rsidRPr="009836A4">
              <w:rPr>
                <w:rFonts w:ascii="Tahoma" w:hAnsi="Tahoma" w:cs="Tahoma"/>
                <w:color w:val="000000"/>
                <w:sz w:val="16"/>
                <w:szCs w:val="16"/>
              </w:rPr>
              <w:t>Eine (1) Zusätzliche CAL zur Professionellen Verwendung von Microsoft Dynamics CRM 2013/2015 oder</w:t>
            </w:r>
          </w:p>
          <w:p w:rsidR="003331FA" w:rsidRPr="009836A4" w:rsidRDefault="003331FA" w:rsidP="000A241A">
            <w:pPr>
              <w:rPr>
                <w:rFonts w:ascii="Tahoma" w:hAnsi="Tahoma" w:cs="Tahoma"/>
                <w:color w:val="000000"/>
                <w:sz w:val="16"/>
                <w:szCs w:val="16"/>
                <w:vertAlign w:val="superscript"/>
              </w:rPr>
            </w:pPr>
            <w:r w:rsidRPr="009836A4">
              <w:rPr>
                <w:rFonts w:ascii="Tahoma" w:hAnsi="Tahoma" w:cs="Tahoma"/>
                <w:color w:val="000000"/>
                <w:sz w:val="16"/>
                <w:szCs w:val="16"/>
              </w:rPr>
              <w:t>Eine (1) Zusätzliche CAL zur Grundlegenden Verwendung von Microsoft Dynamics CRM 2013/2015</w:t>
            </w:r>
          </w:p>
        </w:tc>
      </w:tr>
      <w:tr w:rsidR="003331FA" w:rsidRPr="009836A4" w:rsidTr="00A9661D">
        <w:trPr>
          <w:trHeight w:val="216"/>
        </w:trPr>
        <w:tc>
          <w:tcPr>
            <w:tcW w:w="5400" w:type="dxa"/>
            <w:tcMar>
              <w:top w:w="0" w:type="dxa"/>
              <w:left w:w="108" w:type="dxa"/>
              <w:bottom w:w="0" w:type="dxa"/>
              <w:right w:w="108" w:type="dxa"/>
            </w:tcMar>
            <w:hideMark/>
          </w:tcPr>
          <w:p w:rsidR="003331FA" w:rsidRPr="009836A4" w:rsidRDefault="003331FA" w:rsidP="003331FA">
            <w:pPr>
              <w:pStyle w:val="ProductList-Body"/>
              <w:rPr>
                <w:rFonts w:ascii="Tahoma" w:hAnsi="Tahoma" w:cs="Tahoma"/>
              </w:rPr>
            </w:pPr>
            <w:r w:rsidRPr="009836A4">
              <w:rPr>
                <w:rFonts w:ascii="Tahoma" w:hAnsi="Tahoma" w:cs="Tahoma"/>
                <w:color w:val="000000"/>
                <w:sz w:val="16"/>
                <w:szCs w:val="16"/>
              </w:rPr>
              <w:t>Ein (1) Externer Connector für Microsoft Dynamics CRM 2011</w:t>
            </w:r>
          </w:p>
          <w:p w:rsidR="003331FA" w:rsidRPr="009836A4" w:rsidRDefault="003331FA" w:rsidP="003331FA">
            <w:pPr>
              <w:rPr>
                <w:rFonts w:ascii="Tahoma" w:hAnsi="Tahoma" w:cs="Tahoma"/>
              </w:rPr>
            </w:pPr>
            <w:r w:rsidRPr="009836A4">
              <w:rPr>
                <w:rFonts w:ascii="Tahoma" w:hAnsi="Tahoma" w:cs="Tahoma"/>
                <w:color w:val="000000"/>
                <w:sz w:val="16"/>
                <w:szCs w:val="16"/>
              </w:rPr>
              <w:t>Ein (1) Beschränkter Externer Connector für Microsoft Dynamics CRM 4.0</w:t>
            </w:r>
          </w:p>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(entweder allein ODER als Bestandteil der Kombination Beschränkter Externer Connector für Microsoft Dynamics CRM 4.0 und Zusätzlicher Externer Connector zur Vollständigen Verwendung von Microsoft Dynamics CRM 4.0)</w:t>
            </w: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Keine. In der Serverlizenz für CRM 2013/2015 sind Nutzungsrechte für den Externen Connector enthalten</w:t>
            </w:r>
          </w:p>
        </w:tc>
      </w:tr>
    </w:tbl>
    <w:p w:rsidR="003331FA" w:rsidRPr="009836A4" w:rsidRDefault="003331FA" w:rsidP="005F58E3">
      <w:pPr>
        <w:rPr>
          <w:rFonts w:ascii="Tahoma" w:hAnsi="Tahoma" w:cs="Tahoma"/>
        </w:rPr>
      </w:pPr>
      <w:r w:rsidRPr="009836A4">
        <w:rPr>
          <w:rFonts w:ascii="Tahoma" w:hAnsi="Tahoma" w:cs="Tahoma"/>
          <w:color w:val="000000"/>
          <w:sz w:val="16"/>
          <w:szCs w:val="16"/>
          <w:vertAlign w:val="superscript"/>
        </w:rPr>
        <w:t>1</w:t>
      </w:r>
      <w:r w:rsidRPr="009836A4">
        <w:rPr>
          <w:rFonts w:ascii="Tahoma" w:hAnsi="Tahoma" w:cs="Tahoma"/>
          <w:color w:val="000000"/>
          <w:sz w:val="16"/>
          <w:szCs w:val="16"/>
        </w:rPr>
        <w:t xml:space="preserve"> Kunden mit Endbenutzern mit aktiver Embedded Maintenance für Microsoft Dynamics CRM 2011-Lizenzen oder frühere Versionen sind berechtigt, bei einem Upgrade auf eine niedrigere Zusätzliche CAL-Edition von Microsoft Dynamics CRM 2013/2015 upzugraden. Kunden sind nicht berechtigt, die Vereinheitlichte Lösung der Endbenutzer auf eine höhere Zusätzliche CAL als die der Lizenz, für die sie aktuell für Embedded Maintenance zahlen, upzugraden.</w:t>
      </w:r>
    </w:p>
    <w:p w:rsidR="00EB0883" w:rsidRPr="009836A4" w:rsidRDefault="00EB0883" w:rsidP="00F77865">
      <w:pPr>
        <w:spacing w:before="120" w:after="120"/>
        <w:jc w:val="both"/>
        <w:rPr>
          <w:rFonts w:ascii="Tahoma" w:hAnsi="Tahoma" w:cs="Tahoma"/>
        </w:rPr>
      </w:pPr>
    </w:p>
    <w:p w:rsidR="00F77865" w:rsidRPr="009836A4" w:rsidRDefault="00F77865" w:rsidP="00F77865">
      <w:pPr>
        <w:spacing w:before="120" w:after="120"/>
        <w:jc w:val="both"/>
        <w:rPr>
          <w:rFonts w:ascii="Tahoma" w:hAnsi="Tahoma" w:cs="Tahoma"/>
        </w:rPr>
      </w:pPr>
      <w:r w:rsidRPr="009836A4">
        <w:rPr>
          <w:rFonts w:ascii="Tahoma" w:hAnsi="Tahoma" w:cs="Tahoma"/>
          <w:b/>
        </w:rPr>
        <w:t>Office 2016</w:t>
      </w:r>
    </w:p>
    <w:p w:rsidR="00F77865" w:rsidRPr="009836A4" w:rsidRDefault="00F77865" w:rsidP="00F77865">
      <w:pPr>
        <w:rPr>
          <w:rFonts w:ascii="Tahoma" w:hAnsi="Tahoma" w:cs="Tahoma"/>
        </w:rPr>
      </w:pPr>
      <w:r w:rsidRPr="009836A4">
        <w:rPr>
          <w:rFonts w:ascii="Tahoma" w:hAnsi="Tahoma" w:cs="Tahoma"/>
          <w:color w:val="000000"/>
        </w:rPr>
        <w:t xml:space="preserve">Office 2016 ist die neueste Version von Office-Anwendungsprodukten. Kunden mit aktiver </w:t>
      </w:r>
      <w:r w:rsidRPr="009836A4">
        <w:rPr>
          <w:rFonts w:ascii="Tahoma" w:hAnsi="Tahoma" w:cs="Tahoma"/>
        </w:rPr>
        <w:t xml:space="preserve">Embedded Maintenance </w:t>
      </w:r>
      <w:r w:rsidRPr="009836A4">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rsidR="00F77865" w:rsidRPr="009836A4" w:rsidRDefault="00F77865" w:rsidP="00F77865">
      <w:pPr>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rsidTr="00DE0AA2">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rsidR="00D549E9" w:rsidRPr="00486C65" w:rsidRDefault="00D549E9" w:rsidP="008E2012">
      <w:pPr>
        <w:spacing w:before="120" w:after="120"/>
      </w:pPr>
      <w:r>
        <w:rPr>
          <w:rFonts w:ascii="Tahoma" w:hAnsi="Tahoma" w:cs="Tahoma"/>
          <w:b/>
        </w:rPr>
        <w:lastRenderedPageBreak/>
        <w:t>Office, Office Performance Point und Office Communications Server</w:t>
      </w:r>
    </w:p>
    <w:p w:rsidR="008C65C1" w:rsidRPr="00486C65" w:rsidRDefault="008C65C1" w:rsidP="009836A4">
      <w:pPr>
        <w:tabs>
          <w:tab w:val="left" w:pos="900"/>
        </w:tabs>
        <w:spacing w:before="120" w:after="120"/>
      </w:pPr>
      <w:r>
        <w:rPr>
          <w:rFonts w:ascii="Tahoma" w:hAnsi="Tahoma" w:cs="Tahoma"/>
        </w:rPr>
        <w:t>Hinweis:</w:t>
      </w:r>
      <w:r>
        <w:rPr>
          <w:rFonts w:ascii="Tahoma" w:hAnsi="Tahoma" w:cs="Tahoma"/>
        </w:rPr>
        <w:tab/>
        <w:t>CALs/ECs für OCS 2007 werden durch CALs/ECs für Lync Server auf gleicher Ebene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r>
        <w:t xml:space="preserve"> </w:t>
      </w:r>
      <w:r w:rsidRPr="00F93574">
        <w:rPr>
          <w:rFonts w:ascii="Tahoma" w:hAnsi="Tahoma" w:cs="Tahoma"/>
        </w:rPr>
        <w:t>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rsidTr="003B1A8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rsidR="0071443B" w:rsidRPr="00486C65" w:rsidRDefault="0071443B" w:rsidP="008E2012">
      <w:pPr>
        <w:spacing w:before="120" w:after="120"/>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rsidR="00EB0883" w:rsidRPr="00486C65" w:rsidRDefault="00EB0883" w:rsidP="008E2012">
      <w:pPr>
        <w:spacing w:before="120" w:after="120"/>
      </w:pPr>
    </w:p>
    <w:p w:rsidR="00EB0883" w:rsidRPr="00486C65" w:rsidRDefault="00EB0883" w:rsidP="00EB0883">
      <w:pPr>
        <w:spacing w:before="120" w:after="120"/>
        <w:jc w:val="both"/>
      </w:pPr>
      <w:r>
        <w:rPr>
          <w:rFonts w:ascii="Tahoma" w:hAnsi="Tahoma" w:cs="Tahoma"/>
          <w:b/>
        </w:rPr>
        <w:t>Exchange Server 2016</w:t>
      </w:r>
    </w:p>
    <w:p w:rsidR="00EB0883" w:rsidRPr="00486C65" w:rsidRDefault="00EB0883" w:rsidP="00EB0883">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rsidR="00EB0883" w:rsidRPr="00486C65" w:rsidRDefault="00EB0883" w:rsidP="00EB0883"/>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463"/>
      </w:tblGrid>
      <w:tr w:rsidR="00EB0883" w:rsidRPr="00F77BD0" w:rsidTr="009836A4">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463"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724F27" w:rsidTr="009836A4">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463"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rsidR="00EB0883" w:rsidRPr="00486C65" w:rsidRDefault="00EB0883" w:rsidP="008E2012">
      <w:pPr>
        <w:spacing w:before="120" w:after="120"/>
      </w:pPr>
    </w:p>
    <w:p w:rsidR="00C267FD" w:rsidRPr="00486C65" w:rsidRDefault="00C267FD" w:rsidP="008E2012">
      <w:pPr>
        <w:spacing w:before="120" w:after="120"/>
      </w:pPr>
      <w:r>
        <w:rPr>
          <w:rFonts w:ascii="Tahoma" w:hAnsi="Tahoma" w:cs="Tahoma"/>
          <w:b/>
        </w:rPr>
        <w:t>SharePoint Server 2013</w:t>
      </w:r>
    </w:p>
    <w:p w:rsidR="00C267FD" w:rsidRPr="00486C65" w:rsidRDefault="00C267FD" w:rsidP="008E2012">
      <w:pPr>
        <w:spacing w:before="120" w:after="120"/>
      </w:pPr>
      <w:r>
        <w:rPr>
          <w:rFonts w:ascii="Tahoma" w:hAnsi="Tahoma" w:cs="Tahoma"/>
          <w:color w:val="000000"/>
        </w:rPr>
        <w:t xml:space="preserve">SharePoint Server 2010 for Internet Sites Standard und SharePoint Server 2010 for Internet Sites Enterprise sind die endgültigen Versionen dieser Produkte. Daher sind Kunden mit aktiver </w:t>
      </w:r>
      <w:r>
        <w:rPr>
          <w:rFonts w:ascii="Tahoma" w:hAnsi="Tahoma" w:cs="Tahoma"/>
        </w:rPr>
        <w:t xml:space="preserve">Embedded Maintenance </w:t>
      </w:r>
      <w:r>
        <w:rPr>
          <w:rFonts w:ascii="Tahoma" w:hAnsi="Tahoma" w:cs="Tahoma"/>
          <w:color w:val="000000"/>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80"/>
        <w:gridCol w:w="5310"/>
      </w:tblGrid>
      <w:tr w:rsidR="00C267FD" w:rsidRPr="00F21859" w:rsidTr="009836A4">
        <w:trPr>
          <w:trHeight w:val="217"/>
        </w:trPr>
        <w:tc>
          <w:tcPr>
            <w:tcW w:w="558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Serverlizenz für SharePoint Server 2010 for Internet Sites</w:t>
            </w:r>
          </w:p>
        </w:tc>
        <w:tc>
          <w:tcPr>
            <w:tcW w:w="531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Folgeversion</w:t>
            </w:r>
          </w:p>
        </w:tc>
      </w:tr>
      <w:tr w:rsidR="00C267FD" w:rsidRPr="00F21859" w:rsidTr="009836A4">
        <w:trPr>
          <w:trHeight w:val="217"/>
        </w:trPr>
        <w:tc>
          <w:tcPr>
            <w:tcW w:w="558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F21859" w:rsidTr="009836A4">
        <w:trPr>
          <w:trHeight w:val="217"/>
        </w:trPr>
        <w:tc>
          <w:tcPr>
            <w:tcW w:w="558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rsidR="00EB0883" w:rsidRPr="00486C65" w:rsidRDefault="00EB0883" w:rsidP="008E2012">
      <w:pPr>
        <w:spacing w:before="120" w:after="120"/>
      </w:pPr>
    </w:p>
    <w:p w:rsidR="00500F25" w:rsidRPr="00486C65" w:rsidRDefault="00500F25" w:rsidP="008E2012">
      <w:pPr>
        <w:spacing w:before="120" w:after="120"/>
      </w:pPr>
      <w:r>
        <w:rPr>
          <w:rFonts w:ascii="Tahoma" w:hAnsi="Tahoma" w:cs="Tahoma"/>
          <w:b/>
        </w:rPr>
        <w:t>Skype for Business Server 2015</w:t>
      </w:r>
    </w:p>
    <w:p w:rsidR="00500F25" w:rsidRPr="009836A4" w:rsidRDefault="00500F25" w:rsidP="008E2012">
      <w:pPr>
        <w:spacing w:before="120" w:after="120"/>
        <w:rPr>
          <w:rFonts w:ascii="Tahoma" w:hAnsi="Tahoma" w:cs="Tahoma"/>
        </w:rPr>
      </w:pPr>
      <w:r w:rsidRPr="009836A4">
        <w:rPr>
          <w:rFonts w:ascii="Tahoma" w:hAnsi="Tahoma" w:cs="Tahoma"/>
          <w:color w:val="000000"/>
        </w:rPr>
        <w:t xml:space="preserve">Skype for Business Server 2015 ist die neueste Version von Skype for Business Server. Kunden mit aktiver </w:t>
      </w:r>
      <w:r w:rsidRPr="009836A4">
        <w:rPr>
          <w:rFonts w:ascii="Tahoma" w:hAnsi="Tahoma" w:cs="Tahoma"/>
        </w:rPr>
        <w:t xml:space="preserve">Embedded Maintenance </w:t>
      </w:r>
      <w:r w:rsidRPr="009836A4">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rsidR="00500F25" w:rsidRPr="009836A4" w:rsidRDefault="00500F25" w:rsidP="008E2012">
      <w:pPr>
        <w:spacing w:before="120" w:after="120"/>
        <w:rPr>
          <w:rFonts w:ascii="Tahoma" w:hAnsi="Tahoma" w:cs="Tahoma"/>
        </w:rPr>
      </w:pPr>
      <w:r w:rsidRPr="009836A4">
        <w:rPr>
          <w:rFonts w:ascii="Tahoma" w:hAnsi="Tahoma" w:cs="Tahoma"/>
          <w:color w:val="000000"/>
        </w:rPr>
        <w:t>CALs für Skype for Business Server 2015 sind die Nachfolge-CALs für CALs für Lync Server 2013.</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00F25" w:rsidRPr="00F21859" w:rsidTr="009836A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für Lync Server 2013 Plus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rsidR="00500F25" w:rsidRPr="00486C65" w:rsidRDefault="00500F25" w:rsidP="00E14970">
      <w:pPr>
        <w:spacing w:before="120" w:after="120"/>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00F25" w:rsidRPr="00F21859" w:rsidTr="009836A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rsidR="00EB0883" w:rsidRPr="00486C65" w:rsidRDefault="00EB0883" w:rsidP="009836A4">
      <w:pPr>
        <w:spacing w:before="120" w:after="120"/>
      </w:pPr>
    </w:p>
    <w:p w:rsidR="006F2741" w:rsidRPr="009836A4" w:rsidRDefault="00D549E9" w:rsidP="005F58E3">
      <w:pPr>
        <w:keepNext/>
        <w:spacing w:before="120" w:after="120"/>
        <w:rPr>
          <w:rFonts w:ascii="Tahoma" w:hAnsi="Tahoma" w:cs="Tahoma"/>
        </w:rPr>
      </w:pPr>
      <w:bookmarkStart w:id="5" w:name="SQLServer"/>
      <w:r w:rsidRPr="009836A4">
        <w:rPr>
          <w:rFonts w:ascii="Tahoma" w:hAnsi="Tahoma" w:cs="Tahoma"/>
          <w:b/>
        </w:rPr>
        <w:lastRenderedPageBreak/>
        <w:t>SQL Server</w:t>
      </w:r>
      <w:bookmarkEnd w:id="5"/>
    </w:p>
    <w:p w:rsidR="00D80F55" w:rsidRPr="009836A4" w:rsidRDefault="00D80F55" w:rsidP="00D80F55">
      <w:pPr>
        <w:keepNext/>
        <w:spacing w:before="120"/>
        <w:rPr>
          <w:rFonts w:ascii="Tahoma" w:hAnsi="Tahoma" w:cs="Tahoma"/>
        </w:rPr>
      </w:pPr>
      <w:r w:rsidRPr="009836A4">
        <w:rPr>
          <w:rFonts w:ascii="Tahoma" w:hAnsi="Tahoma" w:cs="Tahoma"/>
          <w:b/>
        </w:rPr>
        <w:t>SQL Server Core</w:t>
      </w:r>
    </w:p>
    <w:p w:rsidR="004247CA" w:rsidRPr="009836A4" w:rsidRDefault="004247CA" w:rsidP="00D80F55">
      <w:pPr>
        <w:spacing w:after="120"/>
        <w:rPr>
          <w:rFonts w:ascii="Tahoma" w:hAnsi="Tahoma" w:cs="Tahoma"/>
        </w:rPr>
      </w:pPr>
      <w:r w:rsidRPr="009836A4">
        <w:rPr>
          <w:rFonts w:ascii="Tahoma" w:hAnsi="Tahoma" w:cs="Tahoma"/>
        </w:rPr>
        <w:t>Kunden mit Endbenutzern mit aktiver Embedded Maintenance für SQL Server-Prozessorlizenzen sind berechtigt, die Vereinheitlichte Lösung der Endbenutzer upzugraden, damit sie auf der Grundlage des unten angegebenen Prozessor-Core-Verhältnisses SQL Server 2012 oder 2014 enthält.</w:t>
      </w:r>
    </w:p>
    <w:tbl>
      <w:tblPr>
        <w:tblStyle w:val="LightList-Accent6"/>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90"/>
      </w:tblGrid>
      <w:tr w:rsidR="00D80F55" w:rsidRPr="001820F9" w:rsidTr="009836A4">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c>
          <w:tcPr>
            <w:tcW w:w="3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D80F55" w:rsidRPr="001820F9" w:rsidTr="009836A4">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360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Acht (8) SQL Server 2012 Enterprise Core </w:t>
            </w:r>
          </w:p>
        </w:tc>
        <w:tc>
          <w:tcPr>
            <w:tcW w:w="369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Enterprise Core</w:t>
            </w:r>
          </w:p>
        </w:tc>
      </w:tr>
      <w:tr w:rsidR="00D80F55" w:rsidRPr="001820F9" w:rsidTr="009836A4">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Vier (4) SQL Server 2012 Enterprise Core </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Enterprise Core</w:t>
            </w:r>
          </w:p>
        </w:tc>
      </w:tr>
      <w:tr w:rsidR="00D80F55" w:rsidRPr="001820F9" w:rsidTr="009836A4">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3600" w:type="dxa"/>
            <w:tcBorders>
              <w:top w:val="none" w:sz="0" w:space="0" w:color="auto"/>
              <w:bottom w:val="none" w:sz="0" w:space="0" w:color="auto"/>
            </w:tcBorders>
          </w:tcPr>
          <w:p w:rsidR="00D80F55" w:rsidRPr="00D80F55" w:rsidRDefault="00D80F55" w:rsidP="00FF2962">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Enterprise Core (Laufzeitbeschränkte Verwendung)</w:t>
            </w:r>
            <w:r>
              <w:rPr>
                <w:rFonts w:ascii="Tahoma" w:hAnsi="Tahoma" w:cs="Tahoma"/>
                <w:bCs/>
                <w:iCs/>
                <w:color w:val="000000" w:themeColor="text1"/>
                <w:sz w:val="16"/>
                <w:szCs w:val="16"/>
                <w:vertAlign w:val="superscript"/>
              </w:rPr>
              <w:t xml:space="preserve"> </w:t>
            </w:r>
          </w:p>
        </w:tc>
        <w:tc>
          <w:tcPr>
            <w:tcW w:w="369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Vier (4) SQL Server 2014 Enterprise Core </w:t>
            </w:r>
          </w:p>
        </w:tc>
      </w:tr>
      <w:tr w:rsidR="00D80F55" w:rsidRPr="001820F9" w:rsidTr="009836A4">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820F9" w:rsidTr="009836A4">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360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 (Laufzeitbeschränkte Verwendung)</w:t>
            </w:r>
            <w:r>
              <w:rPr>
                <w:rFonts w:ascii="Tahoma" w:hAnsi="Tahoma" w:cs="Tahoma"/>
                <w:bCs/>
                <w:iCs/>
                <w:color w:val="000000" w:themeColor="text1"/>
                <w:sz w:val="16"/>
                <w:szCs w:val="16"/>
                <w:vertAlign w:val="superscript"/>
              </w:rPr>
              <w:t xml:space="preserve"> </w:t>
            </w:r>
          </w:p>
        </w:tc>
        <w:tc>
          <w:tcPr>
            <w:tcW w:w="369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820F9" w:rsidTr="009836A4">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bl>
    <w:p w:rsidR="00C53A1E" w:rsidRPr="009836A4" w:rsidRDefault="00C53A1E" w:rsidP="00C53A1E">
      <w:pPr>
        <w:spacing w:before="120" w:after="120"/>
        <w:rPr>
          <w:rFonts w:ascii="Tahoma" w:hAnsi="Tahoma" w:cs="Tahoma"/>
        </w:rPr>
      </w:pPr>
      <w:r w:rsidRPr="009836A4">
        <w:rPr>
          <w:rFonts w:ascii="Tahoma" w:hAnsi="Tahoma" w:cs="Tahoma"/>
          <w:bCs/>
          <w:iCs/>
          <w:color w:val="000000" w:themeColor="text1"/>
        </w:rPr>
        <w:t>Wenn der lizenzierte Server, auf dem der Endbenutzer ein Upgrade auf SQL Server 2012 oder 2014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ab dem 31. März 2016 ausgeführt wurde (bei am oder nach dem 1. April 2016 geplanten Upgrades), ein Upgrade auf SQL Server 2012 oder 2014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2012 oder 2014 durchzuführen, werden jedoch nur für die Nutzung der Anzahl von Cores lizenziert, die in der Tabelle oben angegeben ist. Für die Nutzung auf lizenzierten Servern mit einer höheren Core-Dichte muss der Endbenutzer zusätzliche Core-Lizenzen für SQL Server erwerben.</w:t>
      </w:r>
    </w:p>
    <w:p w:rsidR="004247CA" w:rsidRPr="009836A4" w:rsidRDefault="004247CA" w:rsidP="00E14970">
      <w:pPr>
        <w:spacing w:before="120" w:after="120"/>
        <w:rPr>
          <w:rFonts w:ascii="Tahoma" w:hAnsi="Tahoma" w:cs="Tahoma"/>
        </w:rPr>
      </w:pPr>
      <w:r w:rsidRPr="009836A4">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enthält.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50"/>
        <w:gridCol w:w="5040"/>
      </w:tblGrid>
      <w:tr w:rsidR="004247CA" w:rsidRPr="00F21859" w:rsidTr="009836A4">
        <w:trPr>
          <w:trHeight w:val="216"/>
        </w:trPr>
        <w:tc>
          <w:tcPr>
            <w:tcW w:w="585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04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rsidTr="009836A4">
        <w:trPr>
          <w:trHeight w:val="216"/>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Eine (1) SQL Server 2014 Enterprise Core</w:t>
            </w:r>
          </w:p>
        </w:tc>
      </w:tr>
      <w:tr w:rsidR="004247CA" w:rsidRPr="00F21859" w:rsidTr="009836A4">
        <w:trPr>
          <w:trHeight w:val="216"/>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Eine (1) SQL Server 2014 Standard Core</w:t>
            </w:r>
          </w:p>
        </w:tc>
      </w:tr>
    </w:tbl>
    <w:p w:rsidR="00485D5E" w:rsidRPr="00486C65"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2012 Enterprise Core (Laufzeitbeschränkte Verwendung) und SQL Server 2012 Standard Core (Laufzeitbeschränkte Verwendung) sind berechtigt, ein Upgrade auf SQL Server 2014 Enterprise Core bzw. SQL Server 2014 Standard Core (Vollständige Verwendung) durchzuführen und diese zu vertreiben.</w:t>
      </w:r>
    </w:p>
    <w:p w:rsidR="004A5BCA" w:rsidRPr="003F158F" w:rsidRDefault="00E41383" w:rsidP="00E14970">
      <w:pPr>
        <w:spacing w:before="120" w:after="120"/>
        <w:rPr>
          <w:rFonts w:ascii="Tahoma" w:hAnsi="Tahoma" w:cs="Tahoma"/>
        </w:rPr>
      </w:pPr>
      <w:r w:rsidRPr="003F158F">
        <w:rPr>
          <w:rFonts w:ascii="Tahoma" w:hAnsi="Tahoma" w:cs="Tahoma"/>
          <w:color w:val="000000"/>
        </w:rPr>
        <w:t xml:space="preserve">Die Core-Faktortabelle ist unter </w:t>
      </w:r>
      <w:hyperlink r:id="rId9" w:history="1">
        <w:r w:rsidRPr="003F158F">
          <w:rPr>
            <w:rStyle w:val="Hyperlink"/>
            <w:rFonts w:ascii="Tahoma" w:hAnsi="Tahoma" w:cs="Tahoma"/>
          </w:rPr>
          <w:t>go.microsoft.com/fwlink/?LinkID=229882</w:t>
        </w:r>
      </w:hyperlink>
      <w:r w:rsidRPr="003F158F">
        <w:rPr>
          <w:rFonts w:ascii="Tahoma" w:hAnsi="Tahoma" w:cs="Tahoma"/>
          <w:color w:val="000000"/>
        </w:rPr>
        <w:t xml:space="preserve"> verfügbar.</w:t>
      </w:r>
    </w:p>
    <w:p w:rsidR="00E41383" w:rsidRPr="00486C65"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rsidR="004A5BCA" w:rsidRPr="00486C65" w:rsidRDefault="00E41383" w:rsidP="00E41383">
      <w:r>
        <w:rPr>
          <w:rFonts w:ascii="Tahoma" w:hAnsi="Tahoma" w:cs="Tahoma"/>
          <w:bCs/>
          <w:iCs/>
          <w:color w:val="000000" w:themeColor="text1"/>
        </w:rPr>
        <w:t>Kunden mit Endbenutzern mit aktiver Embedded Maintenance für SQL Server-Lizenzen (Server) sind berechtigt, die Vereinheitlichte Lösung der Endbenutzer upzugraden, damit sie SQL Server 2012 oder 2014 enthält. Kunden mit Endbenutzern mit aktiver Embedded Maintenance für SQL Server Workgroup sind berechtigt, die Vereinheitlichte Lösung der Endbenutzer auf SQL Server Standard upzugraden, wie unten dargestellt.</w:t>
      </w:r>
    </w:p>
    <w:p w:rsidR="004A5BCA" w:rsidRPr="00486C65" w:rsidRDefault="004A5BCA" w:rsidP="004A5BCA"/>
    <w:tbl>
      <w:tblPr>
        <w:tblStyle w:val="LightList-Accent6"/>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4050"/>
        <w:gridCol w:w="3330"/>
      </w:tblGrid>
      <w:tr w:rsidR="004A5BCA" w:rsidRPr="001820F9" w:rsidTr="009836A4">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4050"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Lizenz/Qualifizierende Lizenz</w:t>
            </w:r>
          </w:p>
        </w:tc>
        <w:tc>
          <w:tcPr>
            <w:tcW w:w="3330"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4A5BCA" w:rsidRPr="001820F9" w:rsidTr="009836A4">
        <w:trPr>
          <w:cnfStyle w:val="000000100000" w:firstRow="0" w:lastRow="0" w:firstColumn="0" w:lastColumn="0" w:oddVBand="0" w:evenVBand="0" w:oddHBand="1" w:evenHBand="0" w:firstRowFirstColumn="0" w:firstRowLastColumn="0" w:lastRowFirstColumn="0" w:lastRowLastColumn="0"/>
          <w:trHeight w:val="2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(Server)</w:t>
            </w:r>
          </w:p>
        </w:tc>
        <w:tc>
          <w:tcPr>
            <w:tcW w:w="405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r w:rsidR="004A5BCA" w:rsidRPr="001820F9" w:rsidTr="009836A4">
        <w:trPr>
          <w:trHeight w:val="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(Server)</w:t>
            </w:r>
          </w:p>
        </w:tc>
        <w:tc>
          <w:tcPr>
            <w:tcW w:w="405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bl>
    <w:p w:rsidR="004A5BCA" w:rsidRPr="00486C65" w:rsidRDefault="004A5BCA" w:rsidP="004A5BCA"/>
    <w:p w:rsidR="00E41383" w:rsidRPr="00486C65"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 xml:space="preserve">und SQL Server 2008 R2 Enterprise Server (Laufzeitbeschränkte Verwendung) sind die letzten Versionen von SQL Enterprise Server. Nur Kunden mit Endbenutzern mit aktiver Embedded Maintenance für SQL Server Enterprise Server sind berechtigt, ein Upgrade auf SQL Server 2012/2014 Enterprise Server durchzuführen, um die Embedded Maintenance-Verpflichtung des Kunden zu erfüllen. Der </w:t>
      </w:r>
      <w:r>
        <w:rPr>
          <w:rFonts w:ascii="Tahoma" w:hAnsi="Tahoma" w:cs="Tahoma"/>
          <w:bCs/>
          <w:iCs/>
          <w:color w:val="000000" w:themeColor="text1"/>
        </w:rPr>
        <w:lastRenderedPageBreak/>
        <w:t>Kunde ist nicht berechtigt, neue Lizenzen für SQL Server 2012/2014 Enterprise Server Vollständige Verwendung oder Laufzeitbeschränkte Verwendung als Bestandteil der Vereinheitlichten Lösung zu vertreiben.</w:t>
      </w:r>
    </w:p>
    <w:p w:rsidR="00E41383" w:rsidRPr="00486C65" w:rsidRDefault="00E41383" w:rsidP="00E41383">
      <w:pPr>
        <w:tabs>
          <w:tab w:val="left" w:pos="4320"/>
        </w:tabs>
      </w:pPr>
    </w:p>
    <w:p w:rsidR="004A5BCA" w:rsidRPr="00486C65" w:rsidRDefault="00E41383" w:rsidP="00E41383">
      <w:pPr>
        <w:tabs>
          <w:tab w:val="left" w:pos="4320"/>
        </w:tabs>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rsidR="00EB0883" w:rsidRPr="00486C65" w:rsidRDefault="00EB0883" w:rsidP="008E2012">
      <w:pPr>
        <w:spacing w:before="120" w:after="120"/>
      </w:pPr>
    </w:p>
    <w:p w:rsidR="00583237" w:rsidRPr="00486C65" w:rsidRDefault="00583237" w:rsidP="008E2012">
      <w:pPr>
        <w:spacing w:before="120" w:after="120"/>
      </w:pPr>
      <w:r>
        <w:rPr>
          <w:rFonts w:ascii="Tahoma" w:hAnsi="Tahoma" w:cs="Tahoma"/>
          <w:b/>
          <w:bCs/>
        </w:rPr>
        <w:t>System Center-Produktübergangsgewährungen</w:t>
      </w:r>
    </w:p>
    <w:p w:rsidR="00583237" w:rsidRPr="00486C65" w:rsidRDefault="00583237" w:rsidP="008E2012">
      <w:pPr>
        <w:spacing w:before="120" w:after="120"/>
      </w:pPr>
      <w:r>
        <w:rPr>
          <w:rFonts w:ascii="Tahoma" w:hAnsi="Tahoma" w:cs="Tahoma"/>
        </w:rPr>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83237" w:rsidRPr="00F21859" w:rsidTr="009836A4">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 xml:space="preserve">Alle Lizenzen für System Center Management Server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675C53" w:rsidRDefault="00583237" w:rsidP="00C267FD">
            <w:pPr>
              <w:rPr>
                <w:rFonts w:ascii="Tahoma" w:hAnsi="Tahoma" w:cs="Tahoma"/>
                <w:bCs/>
                <w:sz w:val="16"/>
                <w:szCs w:val="19"/>
                <w:lang w:val="en-US"/>
              </w:rPr>
            </w:pPr>
            <w:r>
              <w:rPr>
                <w:rFonts w:ascii="Tahoma" w:hAnsi="Tahoma" w:cs="Tahoma"/>
                <w:bCs/>
                <w:sz w:val="16"/>
                <w:szCs w:val="19"/>
              </w:rPr>
              <w:t>System Center Client Management Suite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9"/>
                <w:lang w:val="en-US"/>
              </w:rPr>
            </w:pPr>
            <w:r>
              <w:rPr>
                <w:rFonts w:ascii="Tahoma" w:hAnsi="Tahoma" w:cs="Tahoma"/>
                <w:bCs/>
                <w:sz w:val="16"/>
                <w:szCs w:val="19"/>
              </w:rPr>
              <w:t>System Center 2012 Client Management Suite (pro Betriebssystemumgebung/pro Nutzer)</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Eine (1) System Center 2012 Datacenter für zwei (2) qualifizierende System Center Server Management Suite Datacenter</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F21859"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pt-BR"/>
              </w:rPr>
            </w:pPr>
            <w:r>
              <w:rPr>
                <w:rFonts w:ascii="Tahoma" w:hAnsi="Tahoma" w:cs="Tahoma"/>
                <w:bCs/>
                <w:sz w:val="16"/>
                <w:szCs w:val="19"/>
              </w:rPr>
              <w:t>Server-ML für System Center Virtual Machine Manager 2008 R2</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486C65" w:rsidRDefault="00583237" w:rsidP="005F58E3">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rsidR="00EB0883" w:rsidRPr="00486C65" w:rsidRDefault="00EB0883" w:rsidP="005F58E3">
      <w:pPr>
        <w:keepNext/>
        <w:spacing w:before="120" w:after="120"/>
      </w:pPr>
    </w:p>
    <w:p w:rsidR="00775D5C" w:rsidRPr="00486C65" w:rsidRDefault="00775D5C" w:rsidP="005F58E3">
      <w:pPr>
        <w:keepNext/>
        <w:spacing w:before="120" w:after="120"/>
      </w:pPr>
      <w:r>
        <w:rPr>
          <w:rFonts w:ascii="Tahoma" w:hAnsi="Tahoma" w:cs="Tahoma"/>
          <w:b/>
        </w:rPr>
        <w:t>Visual Studio 2015</w:t>
      </w:r>
    </w:p>
    <w:p w:rsidR="00775D5C" w:rsidRPr="00486C65" w:rsidRDefault="00775D5C" w:rsidP="008E2012">
      <w:pPr>
        <w:spacing w:before="120" w:after="120"/>
      </w:pPr>
      <w:r>
        <w:rPr>
          <w:rFonts w:ascii="Tahoma" w:hAnsi="Tahoma" w:cs="Tahoma"/>
          <w:color w:val="000000"/>
        </w:rPr>
        <w:t xml:space="preserve">Visual Studio 2015 ist die neueste Version der Visual Studio-Produkte. Kunden mit aktiver </w:t>
      </w:r>
      <w:r>
        <w:rPr>
          <w:rFonts w:ascii="Tahoma" w:hAnsi="Tahoma" w:cs="Tahoma"/>
        </w:rPr>
        <w:t xml:space="preserve">Embedded Maintenance </w:t>
      </w:r>
      <w:r>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775D5C" w:rsidRPr="00EB0883" w:rsidTr="009836A4">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Folgeversion</w:t>
            </w:r>
          </w:p>
        </w:tc>
      </w:tr>
      <w:tr w:rsidR="00775D5C" w:rsidRPr="00F21859"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486C65" w:rsidRDefault="00B017CA" w:rsidP="00F21859">
      <w:pPr>
        <w:numPr>
          <w:ilvl w:val="0"/>
          <w:numId w:val="25"/>
        </w:numPr>
        <w:tabs>
          <w:tab w:val="left" w:pos="360"/>
        </w:tabs>
        <w:spacing w:before="120" w:after="120"/>
      </w:pPr>
      <w:r>
        <w:rPr>
          <w:rFonts w:ascii="Tahoma" w:hAnsi="Tahoma" w:cs="Tahoma"/>
          <w:b/>
          <w:color w:val="FF6600"/>
          <w:sz w:val="24"/>
          <w:szCs w:val="24"/>
        </w:rPr>
        <w:t>Informationen zum Product Key</w:t>
      </w:r>
    </w:p>
    <w:p w:rsidR="008C62F2" w:rsidRPr="009836A4"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rsidR="009836A4" w:rsidRDefault="009836A4" w:rsidP="009836A4">
      <w:pPr>
        <w:spacing w:before="120" w:after="120"/>
      </w:pPr>
    </w:p>
    <w:p w:rsidR="009836A4" w:rsidRPr="00486C65" w:rsidRDefault="009836A4" w:rsidP="009836A4">
      <w:pPr>
        <w:spacing w:before="120" w:after="120"/>
      </w:pPr>
    </w:p>
    <w:p w:rsidR="00B017CA" w:rsidRPr="00486C65" w:rsidRDefault="00B017CA" w:rsidP="00F21859">
      <w:pPr>
        <w:pStyle w:val="ListParagraph"/>
        <w:numPr>
          <w:ilvl w:val="0"/>
          <w:numId w:val="36"/>
        </w:numPr>
        <w:spacing w:before="120" w:after="120"/>
      </w:pPr>
      <w:r>
        <w:rPr>
          <w:rFonts w:ascii="Tahoma" w:hAnsi="Tahoma" w:cs="Tahoma"/>
        </w:rPr>
        <w:lastRenderedPageBreak/>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0" w:history="1">
        <w:r>
          <w:rPr>
            <w:rStyle w:val="Hyperlink"/>
            <w:rFonts w:ascii="Tahoma" w:hAnsi="Tahoma" w:cs="Tahoma"/>
          </w:rPr>
          <w:t>http://technet.microsoft.com/en-us/library/ff603511.aspx</w:t>
        </w:r>
      </w:hyperlink>
      <w:r>
        <w:rPr>
          <w:rFonts w:ascii="Tahoma" w:hAnsi="Tahoma" w:cs="Tahoma"/>
        </w:rPr>
        <w:t>.</w:t>
      </w:r>
    </w:p>
    <w:p w:rsidR="00A26EDA" w:rsidRPr="00486C65"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1" w:history="1">
        <w:r>
          <w:rPr>
            <w:rStyle w:val="Hyperlink"/>
            <w:rFonts w:ascii="Tahoma" w:hAnsi="Tahoma" w:cs="Tahoma"/>
          </w:rPr>
          <w:t>isvroy@microsoft.com</w:t>
        </w:r>
      </w:hyperlink>
      <w:r>
        <w:rPr>
          <w:rFonts w:ascii="Tahoma" w:hAnsi="Tahoma" w:cs="Tahoma"/>
        </w:rPr>
        <w:t>, um RDS CAL-Keys zu erhalten.</w:t>
      </w:r>
    </w:p>
    <w:p w:rsidR="00EB0883" w:rsidRPr="00486C65" w:rsidRDefault="00EB0883" w:rsidP="00F21859">
      <w:pPr>
        <w:spacing w:before="120" w:after="120"/>
      </w:pPr>
    </w:p>
    <w:p w:rsidR="00555783" w:rsidRPr="00486C65" w:rsidRDefault="00CC3B64" w:rsidP="00F21859">
      <w:pPr>
        <w:spacing w:before="120" w:after="120"/>
      </w:pPr>
      <w:r>
        <w:rPr>
          <w:rFonts w:ascii="Tahoma" w:hAnsi="Tahoma" w:cs="Tahoma"/>
          <w:b/>
          <w:color w:val="FF6600"/>
          <w:sz w:val="24"/>
          <w:szCs w:val="24"/>
        </w:rPr>
        <w:t>Zusätzliche Programmbestimmungen</w:t>
      </w:r>
    </w:p>
    <w:p w:rsidR="00FA6CE6" w:rsidRPr="00E42CD0" w:rsidRDefault="003034F7" w:rsidP="00F21859">
      <w:pPr>
        <w:pStyle w:val="ListParagraph"/>
        <w:numPr>
          <w:ilvl w:val="0"/>
          <w:numId w:val="37"/>
        </w:numPr>
        <w:spacing w:before="120" w:after="120"/>
        <w:rPr>
          <w:rFonts w:ascii="Tahoma" w:hAnsi="Tahoma" w:cs="Tahoma"/>
        </w:rPr>
      </w:pPr>
      <w:r w:rsidRPr="00E42CD0">
        <w:rPr>
          <w:rFonts w:ascii="Tahoma" w:hAnsi="Tahoma" w:cs="Tahoma"/>
          <w:b/>
        </w:rPr>
        <w:t>Vertraulichkeit von Keys</w:t>
      </w:r>
      <w:r w:rsidRPr="00E42CD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E42CD0">
          <w:rPr>
            <w:rStyle w:val="Hyperlink"/>
            <w:rFonts w:ascii="Tahoma" w:hAnsi="Tahoma" w:cs="Tahoma"/>
          </w:rPr>
          <w:t>http://www.microsoft.com/piracy/</w:t>
        </w:r>
      </w:hyperlink>
      <w:r w:rsidRPr="00E42CD0">
        <w:rPr>
          <w:rFonts w:ascii="Tahoma" w:hAnsi="Tahoma" w:cs="Tahoma"/>
        </w:rPr>
        <w:t>.</w:t>
      </w:r>
    </w:p>
    <w:p w:rsidR="00CC3B64" w:rsidRPr="00486C65"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rsidR="003F3497" w:rsidRPr="00486C65"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CC3B64" w:rsidRPr="00486C65" w:rsidRDefault="00CC3B64" w:rsidP="00F21859">
      <w:pPr>
        <w:pStyle w:val="ListParagraph"/>
        <w:numPr>
          <w:ilvl w:val="0"/>
          <w:numId w:val="37"/>
        </w:numPr>
        <w:spacing w:before="120" w:after="120"/>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rsidR="00CC3B64" w:rsidRPr="00486C65"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CC3B64" w:rsidRPr="00486C65" w:rsidRDefault="00CC3B64" w:rsidP="00EE3044">
      <w:pPr>
        <w:pStyle w:val="ListParagraph"/>
        <w:numPr>
          <w:ilvl w:val="0"/>
          <w:numId w:val="37"/>
        </w:numPr>
        <w:spacing w:before="120"/>
      </w:pPr>
      <w:r>
        <w:rPr>
          <w:rFonts w:ascii="Tahoma" w:hAnsi="Tahoma" w:cs="Tahoma"/>
          <w:b/>
        </w:rPr>
        <w:lastRenderedPageBreak/>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rsidR="00CC3B64" w:rsidRPr="00486C65" w:rsidRDefault="00CC3B64" w:rsidP="00EE3044">
      <w:pPr>
        <w:numPr>
          <w:ilvl w:val="0"/>
          <w:numId w:val="3"/>
        </w:numPr>
        <w:tabs>
          <w:tab w:val="clear" w:pos="1260"/>
          <w:tab w:val="left" w:pos="720"/>
        </w:tabs>
        <w:ind w:left="720"/>
      </w:pPr>
      <w:r>
        <w:rPr>
          <w:rFonts w:ascii="Tahoma" w:hAnsi="Tahoma" w:cs="Tahoma"/>
        </w:rPr>
        <w:t>Sie müssen zunächst einen Forschung &amp; Lehre-Vertrag und einen Forschung &amp; Lehre-Beitritt unterzeichnen,</w:t>
      </w:r>
    </w:p>
    <w:p w:rsidR="00CC3B64" w:rsidRPr="00486C65" w:rsidRDefault="00CC3B64" w:rsidP="00EE3044">
      <w:pPr>
        <w:numPr>
          <w:ilvl w:val="0"/>
          <w:numId w:val="3"/>
        </w:numPr>
        <w:tabs>
          <w:tab w:val="clear" w:pos="1260"/>
          <w:tab w:val="left" w:pos="720"/>
        </w:tabs>
        <w:ind w:left="720"/>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CC3B64" w:rsidRPr="00486C65"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rsidR="00CC3B64" w:rsidRPr="00486C65"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rsidR="00554191" w:rsidRPr="00486C65"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rsidR="00554191" w:rsidRPr="00486C65" w:rsidRDefault="00554191" w:rsidP="00EE3044">
      <w:pPr>
        <w:numPr>
          <w:ilvl w:val="0"/>
          <w:numId w:val="3"/>
        </w:numPr>
        <w:tabs>
          <w:tab w:val="clear" w:pos="1260"/>
          <w:tab w:val="left" w:pos="720"/>
        </w:tabs>
        <w:ind w:left="720"/>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785537" w:rsidRPr="00486C65" w:rsidRDefault="00554191" w:rsidP="00EE3044">
      <w:pPr>
        <w:numPr>
          <w:ilvl w:val="0"/>
          <w:numId w:val="3"/>
        </w:numPr>
        <w:tabs>
          <w:tab w:val="clear" w:pos="1260"/>
          <w:tab w:val="left" w:pos="720"/>
        </w:tabs>
        <w:spacing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rsidR="006A34DC" w:rsidRPr="00486C65"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rsidR="00DA1DEE" w:rsidRPr="00D755E1" w:rsidRDefault="00DA1DEE" w:rsidP="00EE3044">
      <w:pPr>
        <w:pStyle w:val="ListParagraph"/>
        <w:numPr>
          <w:ilvl w:val="0"/>
          <w:numId w:val="37"/>
        </w:numPr>
        <w:spacing w:before="120" w:after="60"/>
        <w:rPr>
          <w:rFonts w:ascii="Tahoma" w:hAnsi="Tahoma" w:cs="Tahoma"/>
        </w:rPr>
      </w:pPr>
      <w:r w:rsidRPr="00D755E1">
        <w:rPr>
          <w:rFonts w:ascii="Tahoma" w:hAnsi="Tahoma" w:cs="Tahoma"/>
          <w:b/>
        </w:rPr>
        <w:t xml:space="preserve">Downgraderechte. </w:t>
      </w:r>
      <w:r w:rsidRPr="00D755E1">
        <w:rPr>
          <w:rFonts w:ascii="Tahoma" w:hAnsi="Tahoma" w:cs="Tahoma"/>
          <w:color w:val="000000"/>
        </w:rPr>
        <w:t xml:space="preserve">Unbeschadet anderer Bestimmungen des Vertrags oder der Microsoft-Lizenzbestimmungen können Sie die aktuelle Version eines Produkts melden und eine vorherige, </w:t>
      </w:r>
      <w:r w:rsidRPr="00D755E1">
        <w:rPr>
          <w:rFonts w:ascii="Tahoma" w:hAnsi="Tahoma" w:cs="Tahoma"/>
        </w:rPr>
        <w:t xml:space="preserve">im Rahmen des </w:t>
      </w:r>
      <w:r w:rsidRPr="00D755E1">
        <w:rPr>
          <w:rFonts w:ascii="Tahoma" w:hAnsi="Tahoma" w:cs="Tahoma"/>
          <w:color w:val="000000"/>
        </w:rPr>
        <w:t xml:space="preserve">Enddatums für Erweiterten Support von Microsoft, wie in den Richtlinien für den Support Lifecycle </w:t>
      </w:r>
      <w:hyperlink r:id="rId13" w:history="1">
        <w:r w:rsidRPr="00D755E1">
          <w:rPr>
            <w:rStyle w:val="Hyperlink"/>
            <w:rFonts w:ascii="Tahoma" w:hAnsi="Tahoma" w:cs="Tahoma"/>
          </w:rPr>
          <w:t>https://support.microsoft.com/gp/lifeselect</w:t>
        </w:r>
      </w:hyperlink>
      <w:r w:rsidRPr="00D755E1">
        <w:rPr>
          <w:rFonts w:ascii="Tahoma" w:hAnsi="Tahoma" w:cs="Tahoma"/>
        </w:rPr>
        <w:t xml:space="preserve"> oder einer von Microsoft zu benennenden Folgeseite angegeben, noch unterstützte Version des Produkts vertreiben.</w:t>
      </w:r>
      <w:r w:rsidRPr="00D755E1">
        <w:rPr>
          <w:rFonts w:ascii="Tahoma" w:hAnsi="Tahoma" w:cs="Tahoma"/>
          <w:color w:val="000000"/>
        </w:rPr>
        <w:t xml:space="preserve"> Durch die Verwendung einer früheren Version unter diesen Downgraderechten wird der Support Lifecycle der früheren Version nicht verlängert</w:t>
      </w:r>
      <w:r w:rsidRPr="00D755E1">
        <w:rPr>
          <w:rFonts w:ascii="Tahoma" w:hAnsi="Tahoma" w:cs="Tahoma"/>
        </w:rPr>
        <w:t xml:space="preserve">. </w:t>
      </w:r>
      <w:r w:rsidRPr="00D755E1">
        <w:rPr>
          <w:rFonts w:ascii="Tahoma" w:hAnsi="Tahoma" w:cs="Tahoma"/>
          <w:color w:val="000000"/>
        </w:rPr>
        <w:t>Sie sind verpflichtet, die vertriebenen Produkte in Übereinstimmung mit den anwendbaren Microsoft-Lizenzbestimmungen für das gemeldete Produkt zu lizenzieren.</w:t>
      </w:r>
    </w:p>
    <w:p w:rsidR="003331FA" w:rsidRPr="00486C65"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rsidR="00DA1DEE" w:rsidRPr="00486C65" w:rsidRDefault="00DA1DEE" w:rsidP="00EE3044">
      <w:pPr>
        <w:pStyle w:val="ListParagraph"/>
        <w:numPr>
          <w:ilvl w:val="0"/>
          <w:numId w:val="37"/>
        </w:numPr>
        <w:spacing w:before="120" w:after="6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rsidR="00DA1DEE" w:rsidRPr="00486C65"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90"/>
      </w:tblGrid>
      <w:tr w:rsidR="00D833B1" w:rsidRPr="00F21859" w:rsidTr="009836A4">
        <w:trPr>
          <w:trHeight w:val="217"/>
        </w:trPr>
        <w:tc>
          <w:tcPr>
            <w:tcW w:w="1089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rsidR="00D833B1" w:rsidRPr="00486C65" w:rsidRDefault="00D833B1" w:rsidP="00D833B1">
      <w:pPr>
        <w:pStyle w:val="ListParagraph"/>
        <w:spacing w:before="120" w:after="120"/>
        <w:ind w:left="450"/>
        <w:jc w:val="both"/>
      </w:pPr>
    </w:p>
    <w:sectPr w:rsidR="00D833B1" w:rsidRPr="00486C65" w:rsidSect="00472E40">
      <w:headerReference w:type="even" r:id="rId14"/>
      <w:headerReference w:type="default" r:id="rId15"/>
      <w:footerReference w:type="even" r:id="rId16"/>
      <w:footerReference w:type="default" r:id="rId17"/>
      <w:headerReference w:type="first" r:id="rId18"/>
      <w:footerReference w:type="first" r:id="rId19"/>
      <w:pgSz w:w="12240" w:h="15840" w:code="1"/>
      <w:pgMar w:top="720" w:right="634"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DA" w:rsidRDefault="00DA77DA">
      <w:r>
        <w:separator/>
      </w:r>
    </w:p>
  </w:endnote>
  <w:endnote w:type="continuationSeparator" w:id="0">
    <w:p w:rsidR="00DA77DA" w:rsidRDefault="00DA77DA">
      <w:r>
        <w:continuationSeparator/>
      </w:r>
    </w:p>
  </w:endnote>
  <w:endnote w:type="continuationNotice" w:id="1">
    <w:p w:rsidR="00DA77DA" w:rsidRDefault="00DA7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C7B" w:rsidRDefault="00D90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83" w:rsidRPr="00CA10F5" w:rsidRDefault="00EB0883" w:rsidP="005659DC">
    <w:pPr>
      <w:pStyle w:val="Footer"/>
      <w:tabs>
        <w:tab w:val="clear" w:pos="4320"/>
        <w:tab w:val="clear" w:pos="8640"/>
        <w:tab w:val="right" w:pos="10890"/>
      </w:tabs>
      <w:rPr>
        <w:rFonts w:ascii="Tahoma" w:hAnsi="Tahoma" w:cs="Tahoma"/>
        <w:i/>
        <w:snapToGrid w:val="0"/>
        <w:sz w:val="16"/>
        <w:szCs w:val="16"/>
        <w:lang w:val="en-US" w:eastAsia="en-US" w:bidi="ar-SA"/>
      </w:rPr>
    </w:pPr>
    <w:r w:rsidRPr="00CA10F5">
      <w:rPr>
        <w:rFonts w:ascii="Tahoma" w:hAnsi="Tahoma" w:cs="Tahoma"/>
        <w:i/>
        <w:snapToGrid w:val="0"/>
        <w:sz w:val="16"/>
        <w:szCs w:val="16"/>
        <w:lang w:val="en-US" w:eastAsia="en-US" w:bidi="ar-SA"/>
      </w:rPr>
      <w:t>Current as of November 1, 2015</w:t>
    </w:r>
    <w:r w:rsidRPr="00CA10F5">
      <w:rPr>
        <w:rFonts w:ascii="Tahoma" w:hAnsi="Tahoma" w:cs="Tahoma"/>
        <w:i/>
        <w:snapToGrid w:val="0"/>
        <w:sz w:val="16"/>
        <w:szCs w:val="16"/>
        <w:lang w:val="en-US" w:eastAsia="en-US" w:bidi="ar-SA"/>
      </w:rPr>
      <w:tab/>
      <w:t xml:space="preserve">Page </w:t>
    </w:r>
    <w:r w:rsidR="00076674" w:rsidRPr="00CA10F5">
      <w:rPr>
        <w:rFonts w:ascii="Tahoma" w:hAnsi="Tahoma" w:cs="Tahoma"/>
        <w:i/>
        <w:snapToGrid w:val="0"/>
        <w:sz w:val="16"/>
        <w:szCs w:val="16"/>
        <w:lang w:val="en-US" w:eastAsia="en-US" w:bidi="ar-SA"/>
      </w:rPr>
      <w:fldChar w:fldCharType="begin"/>
    </w:r>
    <w:r w:rsidRPr="00CA10F5">
      <w:rPr>
        <w:rFonts w:ascii="Tahoma" w:hAnsi="Tahoma" w:cs="Tahoma"/>
        <w:i/>
        <w:snapToGrid w:val="0"/>
        <w:sz w:val="16"/>
        <w:szCs w:val="16"/>
        <w:lang w:val="en-US" w:eastAsia="en-US" w:bidi="ar-SA"/>
      </w:rPr>
      <w:instrText xml:space="preserve"> PAGE </w:instrText>
    </w:r>
    <w:r w:rsidR="00076674" w:rsidRPr="00CA10F5">
      <w:rPr>
        <w:rFonts w:ascii="Tahoma" w:hAnsi="Tahoma" w:cs="Tahoma"/>
        <w:i/>
        <w:snapToGrid w:val="0"/>
        <w:sz w:val="16"/>
        <w:szCs w:val="16"/>
        <w:lang w:val="en-US" w:eastAsia="en-US" w:bidi="ar-SA"/>
      </w:rPr>
      <w:fldChar w:fldCharType="separate"/>
    </w:r>
    <w:r w:rsidR="00D90C7B">
      <w:rPr>
        <w:rFonts w:ascii="Tahoma" w:hAnsi="Tahoma" w:cs="Tahoma"/>
        <w:i/>
        <w:noProof/>
        <w:snapToGrid w:val="0"/>
        <w:sz w:val="16"/>
        <w:szCs w:val="16"/>
        <w:lang w:val="en-US" w:eastAsia="en-US" w:bidi="ar-SA"/>
      </w:rPr>
      <w:t>4</w:t>
    </w:r>
    <w:r w:rsidR="00076674" w:rsidRPr="00CA10F5">
      <w:rPr>
        <w:rFonts w:ascii="Tahoma" w:hAnsi="Tahoma" w:cs="Tahoma"/>
        <w:i/>
        <w:snapToGrid w:val="0"/>
        <w:sz w:val="16"/>
        <w:szCs w:val="16"/>
        <w:lang w:val="en-US" w:eastAsia="en-US" w:bidi="ar-SA"/>
      </w:rPr>
      <w:fldChar w:fldCharType="end"/>
    </w:r>
    <w:r w:rsidRPr="00CA10F5">
      <w:rPr>
        <w:rFonts w:ascii="Tahoma" w:hAnsi="Tahoma" w:cs="Tahoma"/>
        <w:i/>
        <w:snapToGrid w:val="0"/>
        <w:sz w:val="16"/>
        <w:szCs w:val="16"/>
        <w:lang w:val="en-US" w:eastAsia="en-US" w:bidi="ar-SA"/>
      </w:rPr>
      <w:t xml:space="preserve"> of </w:t>
    </w:r>
    <w:r w:rsidR="00076674" w:rsidRPr="00CA10F5">
      <w:rPr>
        <w:rFonts w:ascii="Tahoma" w:hAnsi="Tahoma" w:cs="Tahoma"/>
        <w:i/>
        <w:snapToGrid w:val="0"/>
        <w:sz w:val="16"/>
        <w:szCs w:val="16"/>
        <w:lang w:val="en-US" w:eastAsia="en-US" w:bidi="ar-SA"/>
      </w:rPr>
      <w:fldChar w:fldCharType="begin"/>
    </w:r>
    <w:r w:rsidRPr="00CA10F5">
      <w:rPr>
        <w:rFonts w:ascii="Tahoma" w:hAnsi="Tahoma" w:cs="Tahoma"/>
        <w:i/>
        <w:snapToGrid w:val="0"/>
        <w:sz w:val="16"/>
        <w:szCs w:val="16"/>
        <w:lang w:val="en-US" w:eastAsia="en-US" w:bidi="ar-SA"/>
      </w:rPr>
      <w:instrText xml:space="preserve"> NUMPAGES </w:instrText>
    </w:r>
    <w:r w:rsidR="00076674" w:rsidRPr="00CA10F5">
      <w:rPr>
        <w:rFonts w:ascii="Tahoma" w:hAnsi="Tahoma" w:cs="Tahoma"/>
        <w:i/>
        <w:snapToGrid w:val="0"/>
        <w:sz w:val="16"/>
        <w:szCs w:val="16"/>
        <w:lang w:val="en-US" w:eastAsia="en-US" w:bidi="ar-SA"/>
      </w:rPr>
      <w:fldChar w:fldCharType="separate"/>
    </w:r>
    <w:r w:rsidR="00D90C7B">
      <w:rPr>
        <w:rFonts w:ascii="Tahoma" w:hAnsi="Tahoma" w:cs="Tahoma"/>
        <w:i/>
        <w:noProof/>
        <w:snapToGrid w:val="0"/>
        <w:sz w:val="16"/>
        <w:szCs w:val="16"/>
        <w:lang w:val="en-US" w:eastAsia="en-US" w:bidi="ar-SA"/>
      </w:rPr>
      <w:t>10</w:t>
    </w:r>
    <w:r w:rsidR="00076674" w:rsidRPr="00CA10F5">
      <w:rPr>
        <w:rFonts w:ascii="Tahoma" w:hAnsi="Tahoma" w:cs="Tahoma"/>
        <w:i/>
        <w:snapToGrid w:val="0"/>
        <w:sz w:val="16"/>
        <w:szCs w:val="16"/>
        <w:lang w:val="en-US" w:eastAsia="en-US"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83" w:rsidRPr="0061301A" w:rsidRDefault="00EB0883" w:rsidP="005659DC">
    <w:pPr>
      <w:pStyle w:val="Footer"/>
      <w:tabs>
        <w:tab w:val="clear" w:pos="4320"/>
        <w:tab w:val="clear" w:pos="8640"/>
        <w:tab w:val="right" w:pos="10890"/>
      </w:tabs>
      <w:rPr>
        <w:rFonts w:ascii="Tahoma" w:hAnsi="Tahoma" w:cs="Tahoma"/>
        <w:i/>
        <w:snapToGrid w:val="0"/>
        <w:sz w:val="16"/>
        <w:szCs w:val="16"/>
        <w:lang w:val="en-US" w:eastAsia="en-US" w:bidi="ar-SA"/>
      </w:rPr>
    </w:pPr>
    <w:r w:rsidRPr="0061301A">
      <w:rPr>
        <w:rFonts w:ascii="Tahoma" w:hAnsi="Tahoma" w:cs="Tahoma"/>
        <w:i/>
        <w:snapToGrid w:val="0"/>
        <w:sz w:val="16"/>
        <w:szCs w:val="16"/>
        <w:lang w:val="en-US" w:eastAsia="en-US" w:bidi="ar-SA"/>
      </w:rPr>
      <w:t>Curren</w:t>
    </w:r>
    <w:r w:rsidR="007450C4">
      <w:rPr>
        <w:rFonts w:ascii="Tahoma" w:hAnsi="Tahoma" w:cs="Tahoma"/>
        <w:i/>
        <w:snapToGrid w:val="0"/>
        <w:sz w:val="16"/>
        <w:szCs w:val="16"/>
        <w:lang w:val="en-US" w:eastAsia="en-US" w:bidi="ar-SA"/>
      </w:rPr>
      <w:t>t as of November 1, 2015</w:t>
    </w:r>
    <w:r w:rsidR="007450C4">
      <w:rPr>
        <w:rFonts w:ascii="Tahoma" w:hAnsi="Tahoma" w:cs="Tahoma"/>
        <w:i/>
        <w:snapToGrid w:val="0"/>
        <w:sz w:val="16"/>
        <w:szCs w:val="16"/>
        <w:lang w:val="en-US" w:eastAsia="en-US" w:bidi="ar-SA"/>
      </w:rPr>
      <w:tab/>
    </w:r>
    <w:r w:rsidRPr="0061301A">
      <w:rPr>
        <w:rFonts w:ascii="Tahoma" w:hAnsi="Tahoma" w:cs="Tahoma"/>
        <w:i/>
        <w:snapToGrid w:val="0"/>
        <w:sz w:val="16"/>
        <w:szCs w:val="16"/>
        <w:lang w:val="en-US" w:eastAsia="en-US" w:bidi="ar-SA"/>
      </w:rPr>
      <w:t xml:space="preserve">Page </w:t>
    </w:r>
    <w:r w:rsidR="00076674" w:rsidRPr="0061301A">
      <w:rPr>
        <w:rFonts w:ascii="Tahoma" w:hAnsi="Tahoma" w:cs="Tahoma"/>
        <w:i/>
        <w:snapToGrid w:val="0"/>
        <w:sz w:val="16"/>
        <w:szCs w:val="16"/>
        <w:lang w:val="en-US" w:eastAsia="en-US" w:bidi="ar-SA"/>
      </w:rPr>
      <w:fldChar w:fldCharType="begin"/>
    </w:r>
    <w:r w:rsidRPr="0061301A">
      <w:rPr>
        <w:rFonts w:ascii="Tahoma" w:hAnsi="Tahoma" w:cs="Tahoma"/>
        <w:i/>
        <w:snapToGrid w:val="0"/>
        <w:sz w:val="16"/>
        <w:szCs w:val="16"/>
        <w:lang w:val="en-US" w:eastAsia="en-US" w:bidi="ar-SA"/>
      </w:rPr>
      <w:instrText xml:space="preserve"> PAGE </w:instrText>
    </w:r>
    <w:r w:rsidR="00076674" w:rsidRPr="0061301A">
      <w:rPr>
        <w:rFonts w:ascii="Tahoma" w:hAnsi="Tahoma" w:cs="Tahoma"/>
        <w:i/>
        <w:snapToGrid w:val="0"/>
        <w:sz w:val="16"/>
        <w:szCs w:val="16"/>
        <w:lang w:val="en-US" w:eastAsia="en-US" w:bidi="ar-SA"/>
      </w:rPr>
      <w:fldChar w:fldCharType="separate"/>
    </w:r>
    <w:r w:rsidR="00D90C7B">
      <w:rPr>
        <w:rFonts w:ascii="Tahoma" w:hAnsi="Tahoma" w:cs="Tahoma"/>
        <w:i/>
        <w:noProof/>
        <w:snapToGrid w:val="0"/>
        <w:sz w:val="16"/>
        <w:szCs w:val="16"/>
        <w:lang w:val="en-US" w:eastAsia="en-US" w:bidi="ar-SA"/>
      </w:rPr>
      <w:t>1</w:t>
    </w:r>
    <w:r w:rsidR="00076674" w:rsidRPr="0061301A">
      <w:rPr>
        <w:rFonts w:ascii="Tahoma" w:hAnsi="Tahoma" w:cs="Tahoma"/>
        <w:i/>
        <w:snapToGrid w:val="0"/>
        <w:sz w:val="16"/>
        <w:szCs w:val="16"/>
        <w:lang w:val="en-US" w:eastAsia="en-US" w:bidi="ar-SA"/>
      </w:rPr>
      <w:fldChar w:fldCharType="end"/>
    </w:r>
    <w:r w:rsidRPr="0061301A">
      <w:rPr>
        <w:rFonts w:ascii="Tahoma" w:hAnsi="Tahoma" w:cs="Tahoma"/>
        <w:i/>
        <w:snapToGrid w:val="0"/>
        <w:sz w:val="16"/>
        <w:szCs w:val="16"/>
        <w:lang w:val="en-US" w:eastAsia="en-US" w:bidi="ar-SA"/>
      </w:rPr>
      <w:t xml:space="preserve"> of </w:t>
    </w:r>
    <w:r w:rsidR="00076674" w:rsidRPr="0061301A">
      <w:rPr>
        <w:rFonts w:ascii="Tahoma" w:hAnsi="Tahoma" w:cs="Tahoma"/>
        <w:i/>
        <w:snapToGrid w:val="0"/>
        <w:sz w:val="16"/>
        <w:szCs w:val="16"/>
        <w:lang w:val="en-US" w:eastAsia="en-US" w:bidi="ar-SA"/>
      </w:rPr>
      <w:fldChar w:fldCharType="begin"/>
    </w:r>
    <w:r w:rsidRPr="0061301A">
      <w:rPr>
        <w:rFonts w:ascii="Tahoma" w:hAnsi="Tahoma" w:cs="Tahoma"/>
        <w:i/>
        <w:snapToGrid w:val="0"/>
        <w:sz w:val="16"/>
        <w:szCs w:val="16"/>
        <w:lang w:val="en-US" w:eastAsia="en-US" w:bidi="ar-SA"/>
      </w:rPr>
      <w:instrText xml:space="preserve"> NUMPAGES </w:instrText>
    </w:r>
    <w:r w:rsidR="00076674" w:rsidRPr="0061301A">
      <w:rPr>
        <w:rFonts w:ascii="Tahoma" w:hAnsi="Tahoma" w:cs="Tahoma"/>
        <w:i/>
        <w:snapToGrid w:val="0"/>
        <w:sz w:val="16"/>
        <w:szCs w:val="16"/>
        <w:lang w:val="en-US" w:eastAsia="en-US" w:bidi="ar-SA"/>
      </w:rPr>
      <w:fldChar w:fldCharType="separate"/>
    </w:r>
    <w:r w:rsidR="00D90C7B">
      <w:rPr>
        <w:rFonts w:ascii="Tahoma" w:hAnsi="Tahoma" w:cs="Tahoma"/>
        <w:i/>
        <w:noProof/>
        <w:snapToGrid w:val="0"/>
        <w:sz w:val="16"/>
        <w:szCs w:val="16"/>
        <w:lang w:val="en-US" w:eastAsia="en-US" w:bidi="ar-SA"/>
      </w:rPr>
      <w:t>10</w:t>
    </w:r>
    <w:r w:rsidR="00076674" w:rsidRPr="0061301A">
      <w:rPr>
        <w:rFonts w:ascii="Tahoma" w:hAnsi="Tahoma" w:cs="Tahoma"/>
        <w:i/>
        <w:snapToGrid w:val="0"/>
        <w:sz w:val="16"/>
        <w:szCs w:val="16"/>
        <w:lang w:val="en-US"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DA" w:rsidRDefault="00DA77DA">
      <w:r>
        <w:separator/>
      </w:r>
    </w:p>
  </w:footnote>
  <w:footnote w:type="continuationSeparator" w:id="0">
    <w:p w:rsidR="00DA77DA" w:rsidRDefault="00DA77DA">
      <w:r>
        <w:continuationSeparator/>
      </w:r>
    </w:p>
  </w:footnote>
  <w:footnote w:type="continuationNotice" w:id="1">
    <w:p w:rsidR="00DA77DA" w:rsidRDefault="00DA77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C7B" w:rsidRDefault="00D90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83" w:rsidRDefault="00EB0883" w:rsidP="004A7492">
    <w:pPr>
      <w:pStyle w:val="Header"/>
      <w:spacing w:before="240"/>
    </w:pPr>
    <w:r>
      <w:rPr>
        <w:noProof/>
        <w:lang w:val="en-US" w:eastAsia="en-US" w:bidi="ar-SA"/>
      </w:rPr>
      <w:drawing>
        <wp:anchor distT="0" distB="0" distL="114300" distR="114300" simplePos="0" relativeHeight="251658240" behindDoc="0" locked="0" layoutInCell="1" allowOverlap="1" wp14:anchorId="6F0B6371" wp14:editId="22F2D4A6">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83" w:rsidRDefault="00EB0883">
    <w:pPr>
      <w:pStyle w:val="Header"/>
    </w:pPr>
    <w:r>
      <w:rPr>
        <w:noProof/>
        <w:lang w:val="en-US" w:eastAsia="en-US" w:bidi="ar-SA"/>
      </w:rPr>
      <w:drawing>
        <wp:anchor distT="0" distB="0" distL="114300" distR="114300" simplePos="0" relativeHeight="251659264" behindDoc="0" locked="0" layoutInCell="1" allowOverlap="1" wp14:anchorId="58D4B2C1" wp14:editId="72DA76C5">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EB0883" w:rsidRDefault="00EB0883">
    <w:pPr>
      <w:pStyle w:val="Header"/>
    </w:pPr>
  </w:p>
  <w:p w:rsidR="00EB0883" w:rsidRDefault="00EB0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8974A62A"/>
    <w:lvl w:ilvl="0" w:tplc="0C766B02">
      <w:start w:val="1"/>
      <w:numFmt w:val="upperLetter"/>
      <w:lvlText w:val="%1)"/>
      <w:lvlJc w:val="left"/>
      <w:pPr>
        <w:ind w:left="360" w:hanging="360"/>
      </w:pPr>
      <w:rPr>
        <w:rFonts w:ascii="Tahoma" w:hAnsi="Tahoma" w:cs="Tahoma" w:hint="default"/>
        <w:b/>
        <w:color w:val="DC690A"/>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DD14A8"/>
    <w:multiLevelType w:val="hybridMultilevel"/>
    <w:tmpl w:val="B0C857C6"/>
    <w:lvl w:ilvl="0" w:tplc="9DD6C8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CE28531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3C087A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752A580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BEC40E0E"/>
    <w:lvl w:ilvl="0" w:tplc="B4A0F68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TZJugZjg130BlWahipXWTZalUi3Wt1ZjH1aFGjceoRvixe33Np2O0h9Mx+fVn2L6yTKRqFgPa+TQj4OuIXKqQ==" w:salt="l6btvn3M4HSwaClMRuCnQ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1064B"/>
    <w:rsid w:val="00010DC9"/>
    <w:rsid w:val="0001117B"/>
    <w:rsid w:val="00013A46"/>
    <w:rsid w:val="000147B1"/>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018"/>
    <w:rsid w:val="00072BE0"/>
    <w:rsid w:val="000746F2"/>
    <w:rsid w:val="00076674"/>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BAF"/>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34EF"/>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421C"/>
    <w:rsid w:val="00174A42"/>
    <w:rsid w:val="00175D1D"/>
    <w:rsid w:val="0017629E"/>
    <w:rsid w:val="001773A4"/>
    <w:rsid w:val="0018038A"/>
    <w:rsid w:val="00182600"/>
    <w:rsid w:val="00182B66"/>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4A83"/>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6203"/>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F9D"/>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4156"/>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A88"/>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082A"/>
    <w:rsid w:val="003F158F"/>
    <w:rsid w:val="003F1B96"/>
    <w:rsid w:val="003F3497"/>
    <w:rsid w:val="003F520A"/>
    <w:rsid w:val="00400DE9"/>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13A9"/>
    <w:rsid w:val="0045366A"/>
    <w:rsid w:val="00455471"/>
    <w:rsid w:val="004636AC"/>
    <w:rsid w:val="00465553"/>
    <w:rsid w:val="0046565B"/>
    <w:rsid w:val="004659D1"/>
    <w:rsid w:val="00466888"/>
    <w:rsid w:val="00466CA6"/>
    <w:rsid w:val="00470980"/>
    <w:rsid w:val="004709FD"/>
    <w:rsid w:val="00472E40"/>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977A7"/>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59DC"/>
    <w:rsid w:val="005668FA"/>
    <w:rsid w:val="00570DCB"/>
    <w:rsid w:val="00571A8D"/>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1301A"/>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5C53"/>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A7067"/>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0C4"/>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437B"/>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2FA3"/>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578B"/>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4FA0"/>
    <w:rsid w:val="008F7002"/>
    <w:rsid w:val="008F7AFC"/>
    <w:rsid w:val="00900301"/>
    <w:rsid w:val="00900F0B"/>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4783"/>
    <w:rsid w:val="00932A97"/>
    <w:rsid w:val="00934590"/>
    <w:rsid w:val="0093688B"/>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6A4"/>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573C"/>
    <w:rsid w:val="00A376EF"/>
    <w:rsid w:val="00A40DF1"/>
    <w:rsid w:val="00A40EF5"/>
    <w:rsid w:val="00A41BE3"/>
    <w:rsid w:val="00A43545"/>
    <w:rsid w:val="00A47355"/>
    <w:rsid w:val="00A47BF9"/>
    <w:rsid w:val="00A537C4"/>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3853"/>
    <w:rsid w:val="00A95CE7"/>
    <w:rsid w:val="00A9661D"/>
    <w:rsid w:val="00AA07E5"/>
    <w:rsid w:val="00AA0EC2"/>
    <w:rsid w:val="00AA2A79"/>
    <w:rsid w:val="00AA4B45"/>
    <w:rsid w:val="00AA6CA4"/>
    <w:rsid w:val="00AB012F"/>
    <w:rsid w:val="00AB3CB1"/>
    <w:rsid w:val="00AB3D4A"/>
    <w:rsid w:val="00AB4583"/>
    <w:rsid w:val="00AB6E60"/>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6FB8"/>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B08"/>
    <w:rsid w:val="00B613E8"/>
    <w:rsid w:val="00B6185C"/>
    <w:rsid w:val="00B629D3"/>
    <w:rsid w:val="00B64AFF"/>
    <w:rsid w:val="00B66A26"/>
    <w:rsid w:val="00B66E7B"/>
    <w:rsid w:val="00B6704C"/>
    <w:rsid w:val="00B7019D"/>
    <w:rsid w:val="00B701A0"/>
    <w:rsid w:val="00B70F32"/>
    <w:rsid w:val="00B72026"/>
    <w:rsid w:val="00B762D3"/>
    <w:rsid w:val="00B7738B"/>
    <w:rsid w:val="00B77B34"/>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6374"/>
    <w:rsid w:val="00C118D4"/>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4EE1"/>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0F5"/>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686"/>
    <w:rsid w:val="00CC3B64"/>
    <w:rsid w:val="00CC425C"/>
    <w:rsid w:val="00CC44E4"/>
    <w:rsid w:val="00CC51FC"/>
    <w:rsid w:val="00CC57D0"/>
    <w:rsid w:val="00CC628A"/>
    <w:rsid w:val="00CD091C"/>
    <w:rsid w:val="00CD5D24"/>
    <w:rsid w:val="00CD6762"/>
    <w:rsid w:val="00CD6AA0"/>
    <w:rsid w:val="00CD71F7"/>
    <w:rsid w:val="00CD7687"/>
    <w:rsid w:val="00CE0FC8"/>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55E1"/>
    <w:rsid w:val="00D80F55"/>
    <w:rsid w:val="00D829C3"/>
    <w:rsid w:val="00D833B1"/>
    <w:rsid w:val="00D834C7"/>
    <w:rsid w:val="00D86641"/>
    <w:rsid w:val="00D90C7B"/>
    <w:rsid w:val="00D91E7D"/>
    <w:rsid w:val="00D9271D"/>
    <w:rsid w:val="00DA08B8"/>
    <w:rsid w:val="00DA0E2A"/>
    <w:rsid w:val="00DA1A94"/>
    <w:rsid w:val="00DA1DEE"/>
    <w:rsid w:val="00DA3A8D"/>
    <w:rsid w:val="00DA5343"/>
    <w:rsid w:val="00DA5698"/>
    <w:rsid w:val="00DA77DA"/>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0AA2"/>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2CD0"/>
    <w:rsid w:val="00E44147"/>
    <w:rsid w:val="00E45C83"/>
    <w:rsid w:val="00E47FA2"/>
    <w:rsid w:val="00E50535"/>
    <w:rsid w:val="00E514C7"/>
    <w:rsid w:val="00E53153"/>
    <w:rsid w:val="00E54712"/>
    <w:rsid w:val="00E6051D"/>
    <w:rsid w:val="00E608E0"/>
    <w:rsid w:val="00E61921"/>
    <w:rsid w:val="00E6222E"/>
    <w:rsid w:val="00E66E61"/>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3574"/>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6ACA"/>
    <w:rsid w:val="00FD0406"/>
    <w:rsid w:val="00FD0EB1"/>
    <w:rsid w:val="00FD7997"/>
    <w:rsid w:val="00FD7F8E"/>
    <w:rsid w:val="00FE1366"/>
    <w:rsid w:val="00FE3605"/>
    <w:rsid w:val="00FE56A5"/>
    <w:rsid w:val="00FF16F9"/>
    <w:rsid w:val="00FF2962"/>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2BB8-F37A-48CB-84C8-0CC9543D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5847</Words>
  <Characters>33328</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39097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2015-09-23T15:40:00Z</dcterms:created>
  <dcterms:modified xsi:type="dcterms:W3CDTF">2015-10-23T05:56:00Z</dcterms:modified>
</cp:coreProperties>
</file>